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2AA6B810" w:rsidR="00E90E49" w:rsidRPr="00850C3C" w:rsidRDefault="00E90E49" w:rsidP="00E35559">
      <w:pPr>
        <w:pStyle w:val="3GPPHeader"/>
        <w:spacing w:after="60"/>
        <w:rPr>
          <w:sz w:val="32"/>
          <w:szCs w:val="32"/>
          <w:lang w:val="de-DE"/>
        </w:rPr>
      </w:pPr>
      <w:bookmarkStart w:id="0" w:name="_GoBack"/>
      <w:bookmarkEnd w:id="0"/>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E66CA7">
        <w:rPr>
          <w:lang w:val="de-DE"/>
        </w:rPr>
        <w:t>3</w:t>
      </w:r>
      <w:r w:rsidR="00850C3C" w:rsidRPr="00850C3C">
        <w:rPr>
          <w:lang w:val="de-DE"/>
        </w:rPr>
        <w:t xml:space="preserve"> </w:t>
      </w:r>
      <w:r w:rsidR="00850C3C" w:rsidRPr="00850C3C">
        <w:t>electronic</w:t>
      </w:r>
      <w:r w:rsidRPr="00850C3C">
        <w:rPr>
          <w:lang w:val="de-DE"/>
        </w:rPr>
        <w:tab/>
      </w:r>
      <w:r w:rsidR="00B635DC">
        <w:rPr>
          <w:sz w:val="32"/>
          <w:szCs w:val="32"/>
          <w:lang w:val="de-DE"/>
        </w:rPr>
        <w:t xml:space="preserve">Tdoc </w:t>
      </w:r>
      <w:r w:rsidR="00A64875" w:rsidRPr="00A64875">
        <w:rPr>
          <w:sz w:val="32"/>
          <w:szCs w:val="32"/>
          <w:lang w:val="de-DE"/>
        </w:rPr>
        <w:t>R2-2101435</w:t>
      </w:r>
    </w:p>
    <w:p w14:paraId="0B9CA2F7" w14:textId="1A7CF90E" w:rsidR="00E90E49" w:rsidRPr="00CE0424" w:rsidRDefault="00471B92" w:rsidP="00311702">
      <w:pPr>
        <w:pStyle w:val="3GPPHeader"/>
      </w:pPr>
      <w:r w:rsidRPr="00471B92">
        <w:rPr>
          <w:rFonts w:cs="Arial"/>
          <w:lang w:val="de-DE"/>
        </w:rPr>
        <w:t xml:space="preserve">Electronic Meeting, </w:t>
      </w:r>
      <w:r w:rsidR="00E66CA7">
        <w:rPr>
          <w:rFonts w:cs="Arial"/>
          <w:lang w:val="de-DE"/>
        </w:rPr>
        <w:t>Jan</w:t>
      </w:r>
      <w:r w:rsidRPr="00471B92">
        <w:rPr>
          <w:rFonts w:cs="Arial"/>
          <w:lang w:val="de-DE"/>
        </w:rPr>
        <w:t xml:space="preserve"> </w:t>
      </w:r>
      <w:r w:rsidR="00E66CA7">
        <w:rPr>
          <w:rFonts w:cs="Arial"/>
          <w:lang w:val="de-DE"/>
        </w:rPr>
        <w:t>25 – Feb 05</w:t>
      </w:r>
      <w:r w:rsidRPr="00471B92">
        <w:rPr>
          <w:rFonts w:cs="Arial"/>
          <w:lang w:val="de-DE"/>
        </w:rPr>
        <w:t>, 202</w:t>
      </w:r>
      <w:r w:rsidR="00E66CA7">
        <w:rPr>
          <w:rFonts w:cs="Arial"/>
          <w:lang w:val="de-DE"/>
        </w:rPr>
        <w:t>1</w:t>
      </w:r>
      <w:r w:rsidR="00FB7C1F">
        <w:tab/>
      </w:r>
    </w:p>
    <w:p w14:paraId="7CE64FCB" w14:textId="11208073"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2808C5">
        <w:rPr>
          <w:sz w:val="22"/>
          <w:szCs w:val="22"/>
          <w:lang w:val="en-US"/>
        </w:rPr>
        <w:t>5</w:t>
      </w:r>
      <w:r w:rsidR="004E4831">
        <w:rPr>
          <w:sz w:val="22"/>
          <w:szCs w:val="22"/>
          <w:lang w:val="en-US"/>
        </w:rPr>
        <w:t>.</w:t>
      </w:r>
      <w:r w:rsidR="002808C5">
        <w:rPr>
          <w:sz w:val="22"/>
          <w:szCs w:val="22"/>
          <w:lang w:val="en-US"/>
        </w:rPr>
        <w:t>4</w:t>
      </w:r>
      <w:r w:rsidR="004E4831">
        <w:rPr>
          <w:sz w:val="22"/>
          <w:szCs w:val="22"/>
          <w:lang w:val="en-US"/>
        </w:rPr>
        <w:t>.</w:t>
      </w:r>
      <w:r w:rsidR="002808C5">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37282" w14:textId="6861B7CD" w:rsidR="00A2058D" w:rsidRDefault="003D3C45" w:rsidP="00D546FF">
      <w:pPr>
        <w:pStyle w:val="3GPPHeader"/>
        <w:rPr>
          <w:sz w:val="22"/>
          <w:szCs w:val="22"/>
        </w:rPr>
      </w:pPr>
      <w:r>
        <w:rPr>
          <w:sz w:val="22"/>
          <w:szCs w:val="22"/>
        </w:rPr>
        <w:t>Title:</w:t>
      </w:r>
      <w:r w:rsidR="00E90E49" w:rsidRPr="00CE0424">
        <w:rPr>
          <w:sz w:val="22"/>
          <w:szCs w:val="22"/>
        </w:rPr>
        <w:tab/>
      </w:r>
      <w:r w:rsidR="00A2058D" w:rsidRPr="00A2058D">
        <w:rPr>
          <w:sz w:val="22"/>
          <w:szCs w:val="22"/>
        </w:rPr>
        <w:t>On the use of UE simultaneous Rx</w:t>
      </w:r>
      <w:r w:rsidR="00381C16">
        <w:rPr>
          <w:sz w:val="22"/>
          <w:szCs w:val="22"/>
        </w:rPr>
        <w:t>/</w:t>
      </w:r>
      <w:r w:rsidR="00A2058D" w:rsidRPr="00A2058D">
        <w:rPr>
          <w:sz w:val="22"/>
          <w:szCs w:val="22"/>
        </w:rPr>
        <w:t xml:space="preserve">Tx capability </w:t>
      </w:r>
    </w:p>
    <w:p w14:paraId="3761C514" w14:textId="73AE2D0E"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5FC010C0" w14:textId="3A0A04B0" w:rsidR="00A14ED2" w:rsidRPr="00FE674E" w:rsidRDefault="00237F7D" w:rsidP="0076187E">
      <w:pPr>
        <w:spacing w:before="120"/>
        <w:jc w:val="both"/>
      </w:pPr>
      <w:bookmarkStart w:id="1" w:name="_Ref178064866"/>
      <w:r>
        <w:rPr>
          <w:rFonts w:ascii="Arial" w:hAnsi="Arial" w:cs="Arial"/>
        </w:rPr>
        <w:t>In RAN#11</w:t>
      </w:r>
      <w:r w:rsidR="00426741">
        <w:rPr>
          <w:rFonts w:ascii="Arial" w:hAnsi="Arial" w:cs="Arial"/>
        </w:rPr>
        <w:t>2</w:t>
      </w:r>
      <w:r>
        <w:rPr>
          <w:rFonts w:ascii="Arial" w:hAnsi="Arial" w:cs="Arial"/>
        </w:rPr>
        <w:t>-e,</w:t>
      </w:r>
      <w:r w:rsidR="00426741">
        <w:rPr>
          <w:rFonts w:ascii="Arial" w:hAnsi="Arial" w:cs="Arial"/>
        </w:rPr>
        <w:t xml:space="preserve"> an LS was received from RAN4 </w:t>
      </w:r>
      <w:r w:rsidR="0076187E" w:rsidRPr="0076187E">
        <w:rPr>
          <w:rFonts w:ascii="Arial" w:hAnsi="Arial" w:cs="Arial"/>
        </w:rPr>
        <w:t>on simultaneous Rx/Tx capability</w:t>
      </w:r>
      <w:r w:rsidR="0076187E">
        <w:rPr>
          <w:rFonts w:ascii="Arial" w:hAnsi="Arial" w:cs="Arial"/>
        </w:rPr>
        <w:t xml:space="preserve"> (</w:t>
      </w:r>
      <w:r w:rsidR="0076187E" w:rsidRPr="0076187E">
        <w:rPr>
          <w:rFonts w:ascii="Arial" w:hAnsi="Arial" w:cs="Arial"/>
        </w:rPr>
        <w:t>R4-2016988</w:t>
      </w:r>
      <w:r w:rsidR="0076187E">
        <w:rPr>
          <w:rFonts w:ascii="Arial" w:hAnsi="Arial" w:cs="Arial"/>
        </w:rPr>
        <w:t>).</w:t>
      </w:r>
      <w:r>
        <w:rPr>
          <w:rFonts w:ascii="Arial" w:hAnsi="Arial" w:cs="Arial"/>
        </w:rPr>
        <w:t xml:space="preserve"> </w:t>
      </w:r>
      <w:r w:rsidR="0076187E">
        <w:rPr>
          <w:rFonts w:ascii="Arial" w:hAnsi="Arial" w:cs="Arial"/>
        </w:rPr>
        <w:t>This contribution further discusses the LS</w:t>
      </w:r>
      <w:r w:rsidR="008C0487">
        <w:rPr>
          <w:rFonts w:ascii="Arial" w:hAnsi="Arial" w:cs="Arial"/>
        </w:rPr>
        <w:t xml:space="preserve"> and a possible reply to RAN4</w:t>
      </w:r>
      <w:r w:rsidR="0076187E">
        <w:rPr>
          <w:rFonts w:ascii="Arial" w:hAnsi="Arial" w:cs="Arial"/>
        </w:rPr>
        <w:t xml:space="preserve">. </w:t>
      </w:r>
    </w:p>
    <w:p w14:paraId="5DBEDE08" w14:textId="4984F326" w:rsidR="00DD5A14" w:rsidRDefault="001E6463" w:rsidP="00447256">
      <w:pPr>
        <w:pStyle w:val="Heading1"/>
      </w:pPr>
      <w:r>
        <w:t>2</w:t>
      </w:r>
      <w:r>
        <w:tab/>
      </w:r>
      <w:r w:rsidR="004A2491">
        <w:t>Discussion</w:t>
      </w:r>
    </w:p>
    <w:p w14:paraId="0AD69BE6" w14:textId="62839669" w:rsidR="00303BCD" w:rsidRDefault="0090581C" w:rsidP="00303BCD">
      <w:pPr>
        <w:spacing w:after="0"/>
        <w:rPr>
          <w:rFonts w:ascii="Arial" w:hAnsi="Arial"/>
        </w:rPr>
      </w:pPr>
      <w:r>
        <w:rPr>
          <w:rFonts w:ascii="Arial" w:hAnsi="Arial"/>
        </w:rPr>
        <w:t xml:space="preserve">In the LS, RAN4 firstly expresses their understanding on </w:t>
      </w:r>
      <w:r w:rsidR="00303BCD">
        <w:rPr>
          <w:rFonts w:ascii="Arial" w:hAnsi="Arial"/>
        </w:rPr>
        <w:t>the UE capability fallback behaviour as follows:</w:t>
      </w:r>
      <w:r w:rsidR="00303BCD" w:rsidRPr="002F1A5C">
        <w:rPr>
          <w:rFonts w:ascii="Arial" w:hAnsi="Arial"/>
          <w:noProof/>
        </w:rPr>
        <mc:AlternateContent>
          <mc:Choice Requires="wps">
            <w:drawing>
              <wp:anchor distT="45720" distB="45720" distL="114300" distR="114300" simplePos="0" relativeHeight="251673600" behindDoc="0" locked="0" layoutInCell="1" allowOverlap="1" wp14:anchorId="7B8B7AA1" wp14:editId="408BF633">
                <wp:simplePos x="0" y="0"/>
                <wp:positionH relativeFrom="margin">
                  <wp:align>right</wp:align>
                </wp:positionH>
                <wp:positionV relativeFrom="paragraph">
                  <wp:posOffset>318770</wp:posOffset>
                </wp:positionV>
                <wp:extent cx="6094095" cy="1098550"/>
                <wp:effectExtent l="0" t="0" r="20955" b="2540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1098550"/>
                        </a:xfrm>
                        <a:prstGeom prst="rect">
                          <a:avLst/>
                        </a:prstGeom>
                        <a:solidFill>
                          <a:srgbClr val="FFFFFF"/>
                        </a:solidFill>
                        <a:ln w="9525">
                          <a:solidFill>
                            <a:srgbClr val="000000"/>
                          </a:solidFill>
                          <a:miter lim="800000"/>
                          <a:headEnd/>
                          <a:tailEnd/>
                        </a:ln>
                      </wps:spPr>
                      <wps:txbx>
                        <w:txbxContent>
                          <w:p w14:paraId="3D45FFC1" w14:textId="77777777" w:rsidR="00303BCD" w:rsidRPr="00303BCD" w:rsidRDefault="00303BCD" w:rsidP="00303BCD">
                            <w:pPr>
                              <w:pStyle w:val="Header"/>
                              <w:spacing w:afterLines="50" w:after="120"/>
                              <w:rPr>
                                <w:rFonts w:cs="Arial"/>
                                <w:b w:val="0"/>
                                <w:bCs/>
                              </w:rPr>
                            </w:pPr>
                            <w:bookmarkStart w:id="2" w:name="OLE_LINK203"/>
                            <w:bookmarkStart w:id="3" w:name="OLE_LINK204"/>
                            <w:r w:rsidRPr="00303BCD">
                              <w:rPr>
                                <w:rFonts w:cs="Arial"/>
                                <w:b w:val="0"/>
                                <w:bCs/>
                              </w:rPr>
                              <w:t xml:space="preserve">Simultaneous Rx/Tx </w:t>
                            </w:r>
                            <w:bookmarkEnd w:id="2"/>
                            <w:bookmarkEnd w:id="3"/>
                            <w:r w:rsidRPr="00303BCD">
                              <w:rPr>
                                <w:rFonts w:cs="Arial"/>
                                <w:b w:val="0"/>
                                <w:bCs/>
                              </w:rPr>
                              <w:t xml:space="preserve">capability for TDD-TDD and TDD-FDD inter-band CA, SUL and EN-DC band combinations has been discussed in RAN4. It is identified that there are some ambiguity on the applicability of simultaneous Rx/Tx condition for an inter-band combination, especially for the combination having more than two bands. As an example, </w:t>
                            </w:r>
                            <w:r w:rsidRPr="00B71759">
                              <w:rPr>
                                <w:rFonts w:cs="Arial"/>
                                <w:b w:val="0"/>
                                <w:bCs/>
                                <w:highlight w:val="yellow"/>
                              </w:rPr>
                              <w:t>for CA_n39-n41-n79, if UE supports simultaneous Rx/Tx capability for CA_n41-n79 but not for CA_n39-n41, the simultaneous Rx/Tx capability shall not be reported for CA_n39-n41-n79. However, since the capability of the fallback mode is different from the higher order band combination, simultaneous Rx/Tx capability for CA_n41-n79 shall be reported additionally.</w:t>
                            </w:r>
                            <w:r w:rsidRPr="00303BCD">
                              <w:rPr>
                                <w:rFonts w:cs="Arial"/>
                                <w:b w:val="0"/>
                                <w:bCs/>
                              </w:rPr>
                              <w:t xml:space="preserve"> </w:t>
                            </w:r>
                          </w:p>
                          <w:p w14:paraId="087D198E" w14:textId="53237636" w:rsidR="002F1A5C" w:rsidRDefault="002F1A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8B7AA1" id="_x0000_t202" coordsize="21600,21600" o:spt="202" path="m,l,21600r21600,l21600,xe">
                <v:stroke joinstyle="miter"/>
                <v:path gradientshapeok="t" o:connecttype="rect"/>
              </v:shapetype>
              <v:shape id="Text Box 2" o:spid="_x0000_s1026" type="#_x0000_t202" style="position:absolute;margin-left:428.65pt;margin-top:25.1pt;width:479.85pt;height:86.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">
                <v:textbox>
                  <w:txbxContent>
                    <w:p w14:paraId="3D45FFC1" w14:textId="77777777" w:rsidR="00303BCD" w:rsidRPr="00303BCD" w:rsidRDefault="00303BCD" w:rsidP="00303BCD">
                      <w:pPr>
                        <w:pStyle w:val="Header"/>
                        <w:spacing w:afterLines="50" w:after="120"/>
                        <w:rPr>
                          <w:rFonts w:cs="Arial"/>
                          <w:b w:val="0"/>
                          <w:bCs/>
                        </w:rPr>
                      </w:pPr>
                      <w:bookmarkStart w:id="4" w:name="OLE_LINK203"/>
                      <w:bookmarkStart w:id="5" w:name="OLE_LINK204"/>
                      <w:r w:rsidRPr="00303BCD">
                        <w:rPr>
                          <w:rFonts w:cs="Arial"/>
                          <w:b w:val="0"/>
                          <w:bCs/>
                        </w:rPr>
                        <w:t xml:space="preserve">Simultaneous Rx/Tx </w:t>
                      </w:r>
                      <w:bookmarkEnd w:id="4"/>
                      <w:bookmarkEnd w:id="5"/>
                      <w:r w:rsidRPr="00303BCD">
                        <w:rPr>
                          <w:rFonts w:cs="Arial"/>
                          <w:b w:val="0"/>
                          <w:bCs/>
                        </w:rPr>
                        <w:t xml:space="preserve">capability for TDD-TDD and TDD-FDD inter-band CA, SUL and EN-DC band combinations has been discussed in RAN4. It is identified that there are some ambiguity on the applicability of simultaneous Rx/Tx condition for an inter-band combination, especially for the combination having more than two bands. As an example, </w:t>
                      </w:r>
                      <w:r w:rsidRPr="00B71759">
                        <w:rPr>
                          <w:rFonts w:cs="Arial"/>
                          <w:b w:val="0"/>
                          <w:bCs/>
                          <w:highlight w:val="yellow"/>
                        </w:rPr>
                        <w:t>for CA_n39-n41-n79, if UE supports simultaneous Rx/Tx capability for CA_n41-n79 but not for CA_n39-n41, the simultaneous Rx/Tx capability shall not be reported for CA_n39-n41-n79. However, since the capability of the fallback mode is different from the higher order band combination, simultaneous Rx/Tx capability for CA_n41-n79 shall be reported additionally.</w:t>
                      </w:r>
                      <w:r w:rsidRPr="00303BCD">
                        <w:rPr>
                          <w:rFonts w:cs="Arial"/>
                          <w:b w:val="0"/>
                          <w:bCs/>
                        </w:rPr>
                        <w:t xml:space="preserve"> </w:t>
                      </w:r>
                    </w:p>
                    <w:p w14:paraId="087D198E" w14:textId="53237636" w:rsidR="002F1A5C" w:rsidRDefault="002F1A5C"/>
                  </w:txbxContent>
                </v:textbox>
                <w10:wrap type="topAndBottom" anchorx="margin"/>
              </v:shape>
            </w:pict>
          </mc:Fallback>
        </mc:AlternateContent>
      </w:r>
      <w:r w:rsidR="00B43021">
        <w:rPr>
          <w:rFonts w:ascii="Arial" w:hAnsi="Arial"/>
        </w:rPr>
        <w:t xml:space="preserve"> </w:t>
      </w:r>
    </w:p>
    <w:p w14:paraId="7879B75C" w14:textId="30411781" w:rsidR="00E0472F" w:rsidRDefault="00CE4A39" w:rsidP="002F1A5C">
      <w:pPr>
        <w:spacing w:after="0"/>
        <w:jc w:val="both"/>
        <w:rPr>
          <w:rFonts w:ascii="Arial" w:hAnsi="Arial"/>
        </w:rPr>
      </w:pPr>
      <w:r>
        <w:rPr>
          <w:rFonts w:ascii="Arial" w:hAnsi="Arial"/>
        </w:rPr>
        <w:t>T</w:t>
      </w:r>
      <w:r w:rsidR="00196700">
        <w:rPr>
          <w:rFonts w:ascii="Arial" w:hAnsi="Arial"/>
        </w:rPr>
        <w:t xml:space="preserve">he above is mostly in line with TS 38.331, since the </w:t>
      </w:r>
      <w:r w:rsidR="00196700" w:rsidRPr="00196700">
        <w:rPr>
          <w:rFonts w:ascii="Arial" w:hAnsi="Arial"/>
        </w:rPr>
        <w:t xml:space="preserve">UE may advertise fallback band combinations where it includes additional features compared to </w:t>
      </w:r>
      <w:r w:rsidR="00FD2FDA">
        <w:rPr>
          <w:rFonts w:ascii="Arial" w:hAnsi="Arial"/>
        </w:rPr>
        <w:t>a</w:t>
      </w:r>
      <w:r w:rsidR="00196700" w:rsidRPr="00196700">
        <w:rPr>
          <w:rFonts w:ascii="Arial" w:hAnsi="Arial"/>
        </w:rPr>
        <w:t xml:space="preserve"> corresponding superset band combination</w:t>
      </w:r>
      <w:r w:rsidR="00FD2FDA">
        <w:rPr>
          <w:rFonts w:ascii="Arial" w:hAnsi="Arial"/>
        </w:rPr>
        <w:t xml:space="preserve">. </w:t>
      </w:r>
      <w:r w:rsidR="00CD3FBB">
        <w:rPr>
          <w:rFonts w:ascii="Arial" w:hAnsi="Arial"/>
        </w:rPr>
        <w:t xml:space="preserve">In other words, the UE </w:t>
      </w:r>
      <w:r w:rsidR="00E0472F">
        <w:rPr>
          <w:rFonts w:ascii="Arial" w:hAnsi="Arial"/>
        </w:rPr>
        <w:t xml:space="preserve">is </w:t>
      </w:r>
      <w:r w:rsidR="00CD3FBB">
        <w:rPr>
          <w:rFonts w:ascii="Arial" w:hAnsi="Arial"/>
        </w:rPr>
        <w:t xml:space="preserve">only </w:t>
      </w:r>
      <w:r w:rsidR="00E0472F">
        <w:rPr>
          <w:rFonts w:ascii="Arial" w:hAnsi="Arial"/>
        </w:rPr>
        <w:t xml:space="preserve">required to </w:t>
      </w:r>
      <w:r w:rsidR="00CD3FBB">
        <w:rPr>
          <w:rFonts w:ascii="Arial" w:hAnsi="Arial"/>
        </w:rPr>
        <w:t xml:space="preserve">exclude from its report band combinations </w:t>
      </w:r>
      <w:r w:rsidR="00D36C86">
        <w:rPr>
          <w:rFonts w:ascii="Arial" w:hAnsi="Arial"/>
        </w:rPr>
        <w:t xml:space="preserve">regarded as fallback band combinations with no additional features compared to its </w:t>
      </w:r>
      <w:r w:rsidR="00FE2035">
        <w:rPr>
          <w:rFonts w:ascii="Arial" w:hAnsi="Arial"/>
        </w:rPr>
        <w:t>corresponding superset</w:t>
      </w:r>
      <w:r w:rsidR="00D36C86">
        <w:rPr>
          <w:rFonts w:ascii="Arial" w:hAnsi="Arial"/>
        </w:rPr>
        <w:t xml:space="preserve"> band combination</w:t>
      </w:r>
      <w:r w:rsidR="00081FDD">
        <w:rPr>
          <w:rFonts w:ascii="Arial" w:hAnsi="Arial"/>
        </w:rPr>
        <w:t xml:space="preserve"> (as clarified in 38.331, also copied below)</w:t>
      </w:r>
      <w:r w:rsidR="00D36C86">
        <w:rPr>
          <w:rFonts w:ascii="Arial" w:hAnsi="Arial"/>
        </w:rPr>
        <w:t>.</w:t>
      </w:r>
    </w:p>
    <w:p w14:paraId="698CC971" w14:textId="77777777" w:rsidR="00E0472F" w:rsidRDefault="00E0472F" w:rsidP="002F1A5C">
      <w:pPr>
        <w:spacing w:after="0"/>
        <w:jc w:val="both"/>
        <w:rPr>
          <w:rFonts w:ascii="Arial" w:hAnsi="Arial"/>
        </w:rPr>
      </w:pPr>
    </w:p>
    <w:p w14:paraId="5918D289" w14:textId="77777777" w:rsidR="00E0472F" w:rsidRPr="00CA3ECC" w:rsidRDefault="00E0472F" w:rsidP="00E0472F">
      <w:pPr>
        <w:pStyle w:val="B1"/>
      </w:pPr>
      <w:r w:rsidRPr="00CA3ECC">
        <w:t>1&gt;</w:t>
      </w:r>
      <w:r w:rsidRPr="00CA3ECC">
        <w:tab/>
        <w:t>for each band combination included in the list of "candidate band combinations":</w:t>
      </w:r>
    </w:p>
    <w:p w14:paraId="2851AD7C" w14:textId="77777777" w:rsidR="00E0472F" w:rsidRPr="00CA3ECC" w:rsidRDefault="00E0472F" w:rsidP="00E0472F">
      <w:pPr>
        <w:pStyle w:val="B2"/>
      </w:pPr>
      <w:r w:rsidRPr="00CA3ECC">
        <w:t>2&gt;</w:t>
      </w:r>
      <w:r w:rsidRPr="00CA3ECC">
        <w:tab/>
        <w:t xml:space="preserve">if the network (E-UTRA) included the </w:t>
      </w:r>
      <w:r w:rsidRPr="00CA3ECC">
        <w:rPr>
          <w:i/>
        </w:rPr>
        <w:t>eutra-nr-only</w:t>
      </w:r>
      <w:r w:rsidRPr="00CA3ECC">
        <w:t xml:space="preserve"> field, or</w:t>
      </w:r>
    </w:p>
    <w:p w14:paraId="60792E1C" w14:textId="77777777" w:rsidR="00E0472F" w:rsidRPr="00CA3ECC" w:rsidRDefault="00E0472F" w:rsidP="00E0472F">
      <w:pPr>
        <w:pStyle w:val="B2"/>
      </w:pPr>
      <w:r w:rsidRPr="00CA3ECC">
        <w:t>2&gt;</w:t>
      </w:r>
      <w:r w:rsidRPr="00CA3ECC">
        <w:tab/>
        <w:t xml:space="preserve">if the requested </w:t>
      </w:r>
      <w:r w:rsidRPr="00CA3ECC">
        <w:rPr>
          <w:i/>
        </w:rPr>
        <w:t>rat-Type</w:t>
      </w:r>
      <w:r w:rsidRPr="00CA3ECC">
        <w:t xml:space="preserve"> is </w:t>
      </w:r>
      <w:r w:rsidRPr="00CA3ECC">
        <w:rPr>
          <w:i/>
        </w:rPr>
        <w:t>eutra</w:t>
      </w:r>
      <w:r w:rsidRPr="00CA3ECC">
        <w:t>:</w:t>
      </w:r>
    </w:p>
    <w:p w14:paraId="23EACDA0" w14:textId="77777777" w:rsidR="00E0472F" w:rsidRPr="00CA3ECC" w:rsidRDefault="00E0472F" w:rsidP="00E0472F">
      <w:pPr>
        <w:pStyle w:val="B3"/>
      </w:pPr>
      <w:r w:rsidRPr="00CA3ECC">
        <w:t>3&gt;</w:t>
      </w:r>
      <w:r w:rsidRPr="00CA3ECC">
        <w:tab/>
        <w:t>remove the NR-only band combination from the list of "candidate band combinations";</w:t>
      </w:r>
    </w:p>
    <w:p w14:paraId="01DF4AB8" w14:textId="77777777" w:rsidR="00E0472F" w:rsidRPr="00CA3ECC" w:rsidRDefault="00E0472F" w:rsidP="00E0472F">
      <w:pPr>
        <w:pStyle w:val="NO"/>
      </w:pPr>
      <w:r w:rsidRPr="00CA3ECC">
        <w:t>NOTE 4:</w:t>
      </w:r>
      <w:r w:rsidRPr="00CA3ECC">
        <w:tab/>
        <w:t xml:space="preserve">The (E-UTRA) network may request capabilities for </w:t>
      </w:r>
      <w:r w:rsidRPr="00CA3ECC">
        <w:rPr>
          <w:i/>
        </w:rPr>
        <w:t>nr</w:t>
      </w:r>
      <w:r w:rsidRPr="00CA3ECC">
        <w:t xml:space="preserve"> but indicate with the </w:t>
      </w:r>
      <w:r w:rsidRPr="00CA3ECC">
        <w:rPr>
          <w:i/>
        </w:rPr>
        <w:t>eutra-nr-only</w:t>
      </w:r>
      <w:r w:rsidRPr="00CA3ECC">
        <w:t xml:space="preserve"> flag that the UE shall not include any NR band combinations in the </w:t>
      </w:r>
      <w:r w:rsidRPr="00CA3ECC">
        <w:rPr>
          <w:i/>
        </w:rPr>
        <w:t>UE-NR-Capability</w:t>
      </w:r>
      <w:r w:rsidRPr="00CA3ECC">
        <w:t>. In this case the procedural text above removes all NR-only band combinations from the candidate list and thereby also avoids inclusion of corresponding feature set combinations and feature sets below.</w:t>
      </w:r>
    </w:p>
    <w:p w14:paraId="6E423548" w14:textId="77777777" w:rsidR="00E0472F" w:rsidRPr="00CA3ECC" w:rsidRDefault="00E0472F" w:rsidP="00E0472F">
      <w:pPr>
        <w:pStyle w:val="B2"/>
      </w:pPr>
      <w:r w:rsidRPr="0053001A">
        <w:rPr>
          <w:highlight w:val="yellow"/>
        </w:rPr>
        <w:t>2&gt;</w:t>
      </w:r>
      <w:r w:rsidRPr="0053001A">
        <w:rPr>
          <w:highlight w:val="yellow"/>
        </w:rPr>
        <w:tab/>
        <w:t>if it is regarded as a fallback band combination with the same capabilities of another band combination included in the list of "candidate band combinations", and</w:t>
      </w:r>
    </w:p>
    <w:p w14:paraId="7D02ED16" w14:textId="77777777" w:rsidR="00E0472F" w:rsidRPr="001A365B" w:rsidRDefault="00E0472F" w:rsidP="00E0472F">
      <w:pPr>
        <w:pStyle w:val="B2"/>
        <w:rPr>
          <w:highlight w:val="yellow"/>
        </w:rPr>
      </w:pPr>
      <w:r w:rsidRPr="001A365B">
        <w:rPr>
          <w:highlight w:val="yellow"/>
        </w:rPr>
        <w:t>2&gt;</w:t>
      </w:r>
      <w:r w:rsidRPr="001A365B">
        <w:rPr>
          <w:highlight w:val="yellow"/>
        </w:rPr>
        <w:tab/>
        <w:t>if this fallback band combination is generated by releasing at least one SCell or uplink configuration of SCell according to TS 38.306 [26]:</w:t>
      </w:r>
    </w:p>
    <w:p w14:paraId="744E6557" w14:textId="77777777" w:rsidR="00E0472F" w:rsidRPr="00CA3ECC" w:rsidRDefault="00E0472F" w:rsidP="00E0472F">
      <w:pPr>
        <w:pStyle w:val="B3"/>
      </w:pPr>
      <w:r w:rsidRPr="001A365B">
        <w:rPr>
          <w:highlight w:val="yellow"/>
        </w:rPr>
        <w:t>3&gt;</w:t>
      </w:r>
      <w:r w:rsidRPr="001A365B">
        <w:rPr>
          <w:highlight w:val="yellow"/>
        </w:rPr>
        <w:tab/>
        <w:t>remove the band combination from the list of "candidate band combinations";</w:t>
      </w:r>
    </w:p>
    <w:p w14:paraId="1BE6DA8A" w14:textId="707C3F14" w:rsidR="00303BCD" w:rsidRDefault="00E0472F" w:rsidP="002F1A5C">
      <w:pPr>
        <w:spacing w:after="0"/>
        <w:jc w:val="both"/>
        <w:rPr>
          <w:rFonts w:ascii="Arial" w:hAnsi="Arial"/>
        </w:rPr>
      </w:pPr>
      <w:r>
        <w:rPr>
          <w:rFonts w:ascii="Arial" w:hAnsi="Arial"/>
        </w:rPr>
        <w:t xml:space="preserve"> </w:t>
      </w:r>
    </w:p>
    <w:p w14:paraId="63A57876" w14:textId="423503F9" w:rsidR="001941B6" w:rsidRDefault="001941B6" w:rsidP="0078749B">
      <w:pPr>
        <w:pStyle w:val="Proposal"/>
      </w:pPr>
      <w:bookmarkStart w:id="6" w:name="_Toc61513959"/>
      <w:r>
        <w:t>RAN2 confirm</w:t>
      </w:r>
      <w:r w:rsidR="0078749B">
        <w:t>s</w:t>
      </w:r>
      <w:r>
        <w:t xml:space="preserve"> RAN4 understanding that the UE may report </w:t>
      </w:r>
      <w:r w:rsidR="00057CDB">
        <w:t>a fallback band combination for which it supports additional functionality compared to its corresponding superset band combination.</w:t>
      </w:r>
      <w:bookmarkEnd w:id="6"/>
    </w:p>
    <w:p w14:paraId="02C8B51D" w14:textId="44965067" w:rsidR="00681416" w:rsidRDefault="008D030F" w:rsidP="002F1A5C">
      <w:pPr>
        <w:spacing w:after="0"/>
        <w:jc w:val="both"/>
        <w:rPr>
          <w:rFonts w:ascii="Arial" w:hAnsi="Arial"/>
        </w:rPr>
      </w:pPr>
      <w:r w:rsidRPr="00A838CC">
        <w:rPr>
          <w:rFonts w:ascii="Arial" w:hAnsi="Arial"/>
          <w:noProof/>
        </w:rPr>
        <w:lastRenderedPageBreak/>
        <mc:AlternateContent>
          <mc:Choice Requires="wps">
            <w:drawing>
              <wp:anchor distT="45720" distB="45720" distL="114300" distR="114300" simplePos="0" relativeHeight="251675648" behindDoc="0" locked="0" layoutInCell="1" allowOverlap="1" wp14:anchorId="2A050A1B" wp14:editId="28A45D88">
                <wp:simplePos x="0" y="0"/>
                <wp:positionH relativeFrom="margin">
                  <wp:align>left</wp:align>
                </wp:positionH>
                <wp:positionV relativeFrom="paragraph">
                  <wp:posOffset>257810</wp:posOffset>
                </wp:positionV>
                <wp:extent cx="6102350" cy="762000"/>
                <wp:effectExtent l="0" t="0" r="12700" b="1905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762000"/>
                        </a:xfrm>
                        <a:prstGeom prst="rect">
                          <a:avLst/>
                        </a:prstGeom>
                        <a:solidFill>
                          <a:srgbClr val="FFFFFF"/>
                        </a:solidFill>
                        <a:ln w="9525">
                          <a:solidFill>
                            <a:srgbClr val="000000"/>
                          </a:solidFill>
                          <a:miter lim="800000"/>
                          <a:headEnd/>
                          <a:tailEnd/>
                        </a:ln>
                      </wps:spPr>
                      <wps:txbx>
                        <w:txbxContent>
                          <w:p w14:paraId="63A5E02F" w14:textId="77777777" w:rsidR="00681416" w:rsidRPr="00681416" w:rsidRDefault="00681416" w:rsidP="00681416">
                            <w:pPr>
                              <w:pStyle w:val="Header"/>
                              <w:spacing w:afterLines="50" w:after="120"/>
                              <w:rPr>
                                <w:rFonts w:cs="Arial"/>
                                <w:b w:val="0"/>
                                <w:bCs/>
                                <w:lang w:eastAsia="zh-CN"/>
                              </w:rPr>
                            </w:pPr>
                            <w:r w:rsidRPr="007F1ECD">
                              <w:rPr>
                                <w:rFonts w:cs="Arial"/>
                                <w:b w:val="0"/>
                                <w:bCs/>
                                <w:highlight w:val="yellow"/>
                              </w:rPr>
                              <w:t>For a band combination with different simultaneous Rx/Tx capability for the fallback mode, RAN4’s understanding is that the network shall also consider the fallback mode capability to decide the UL/DL scheduling among all bands for this band combination.</w:t>
                            </w:r>
                            <w:r w:rsidRPr="00681416">
                              <w:rPr>
                                <w:rFonts w:cs="Arial"/>
                                <w:b w:val="0"/>
                                <w:bCs/>
                              </w:rPr>
                              <w:t xml:space="preserve"> It’s not clear whether the current RAN2 specification supports this kind of understanding. If not or if it can only be derived implicitly, RAN4 would like to see some explicit clarification in the RAN2 specification. </w:t>
                            </w:r>
                          </w:p>
                          <w:p w14:paraId="759C54CD" w14:textId="77777777" w:rsidR="00A838CC" w:rsidRDefault="00A838CC" w:rsidP="00A838CC">
                            <w:pPr>
                              <w:spacing w:after="0"/>
                              <w:jc w:val="both"/>
                              <w:rPr>
                                <w:rFonts w:ascii="Arial" w:hAnsi="Arial"/>
                              </w:rPr>
                            </w:pPr>
                          </w:p>
                          <w:p w14:paraId="6B284618" w14:textId="6E8916F0" w:rsidR="00A838CC" w:rsidRDefault="00A838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50A1B" id="_x0000_s1027" type="#_x0000_t202" style="position:absolute;left:0;text-align:left;margin-left:0;margin-top:20.3pt;width:480.5pt;height:60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">
                <v:textbox>
                  <w:txbxContent>
                    <w:p w14:paraId="63A5E02F" w14:textId="77777777" w:rsidR="00681416" w:rsidRPr="00681416" w:rsidRDefault="00681416" w:rsidP="00681416">
                      <w:pPr>
                        <w:pStyle w:val="Header"/>
                        <w:spacing w:afterLines="50" w:after="120"/>
                        <w:rPr>
                          <w:rFonts w:cs="Arial"/>
                          <w:b w:val="0"/>
                          <w:bCs/>
                          <w:lang w:eastAsia="zh-CN"/>
                        </w:rPr>
                      </w:pPr>
                      <w:r w:rsidRPr="007F1ECD">
                        <w:rPr>
                          <w:rFonts w:cs="Arial"/>
                          <w:b w:val="0"/>
                          <w:bCs/>
                          <w:highlight w:val="yellow"/>
                        </w:rPr>
                        <w:t>For a band combination with different simultaneous Rx/Tx capability for the fallback mode, RAN4’s understanding is that the network shall also consider the fallback mode capability to decide the UL/DL scheduling among all bands for this band combination.</w:t>
                      </w:r>
                      <w:r w:rsidRPr="00681416">
                        <w:rPr>
                          <w:rFonts w:cs="Arial"/>
                          <w:b w:val="0"/>
                          <w:bCs/>
                        </w:rPr>
                        <w:t xml:space="preserve"> It’s not clear whether the current RAN2 specification supports this kind of understanding. If not or if it can only be derived implicitly, RAN4 would like to see some explicit clarification in the RAN2 specification. </w:t>
                      </w:r>
                    </w:p>
                    <w:p w14:paraId="759C54CD" w14:textId="77777777" w:rsidR="00A838CC" w:rsidRDefault="00A838CC" w:rsidP="00A838CC">
                      <w:pPr>
                        <w:spacing w:after="0"/>
                        <w:jc w:val="both"/>
                        <w:rPr>
                          <w:rFonts w:ascii="Arial" w:hAnsi="Arial"/>
                        </w:rPr>
                      </w:pPr>
                    </w:p>
                    <w:p w14:paraId="6B284618" w14:textId="6E8916F0" w:rsidR="00A838CC" w:rsidRDefault="00A838CC"/>
                  </w:txbxContent>
                </v:textbox>
                <w10:wrap type="topAndBottom" anchorx="margin"/>
              </v:shape>
            </w:pict>
          </mc:Fallback>
        </mc:AlternateContent>
      </w:r>
      <w:r w:rsidR="00681416">
        <w:rPr>
          <w:rFonts w:ascii="Arial" w:hAnsi="Arial"/>
        </w:rPr>
        <w:t>Secondly, RAN4</w:t>
      </w:r>
      <w:r w:rsidR="00045154">
        <w:rPr>
          <w:rFonts w:ascii="Arial" w:hAnsi="Arial"/>
        </w:rPr>
        <w:t xml:space="preserve"> asks whether RAN2 specifications already support the following </w:t>
      </w:r>
      <w:r w:rsidR="00BF0622">
        <w:rPr>
          <w:rFonts w:ascii="Arial" w:hAnsi="Arial"/>
        </w:rPr>
        <w:t>behaviour</w:t>
      </w:r>
      <w:r w:rsidR="00045154">
        <w:rPr>
          <w:rFonts w:ascii="Arial" w:hAnsi="Arial"/>
        </w:rPr>
        <w:t>:</w:t>
      </w:r>
      <w:r w:rsidR="00681416">
        <w:rPr>
          <w:rFonts w:ascii="Arial" w:hAnsi="Arial"/>
        </w:rPr>
        <w:t xml:space="preserve"> </w:t>
      </w:r>
    </w:p>
    <w:p w14:paraId="604C1D1E" w14:textId="4725C338" w:rsidR="00681416" w:rsidRDefault="00650F60" w:rsidP="002F1A5C">
      <w:pPr>
        <w:spacing w:after="0"/>
        <w:jc w:val="both"/>
        <w:rPr>
          <w:rFonts w:ascii="Arial" w:hAnsi="Arial"/>
        </w:rPr>
      </w:pPr>
      <w:r>
        <w:rPr>
          <w:rFonts w:ascii="Arial" w:hAnsi="Arial"/>
        </w:rPr>
        <w:t>Such aspect is not currently present in RAN2</w:t>
      </w:r>
      <w:r w:rsidR="00CD4880">
        <w:rPr>
          <w:rFonts w:ascii="Arial" w:hAnsi="Arial"/>
        </w:rPr>
        <w:t xml:space="preserve">, since the UE capability design follows </w:t>
      </w:r>
      <w:r w:rsidR="00A44207">
        <w:rPr>
          <w:rFonts w:ascii="Arial" w:hAnsi="Arial"/>
        </w:rPr>
        <w:t>a</w:t>
      </w:r>
      <w:r w:rsidR="00CD4880">
        <w:rPr>
          <w:rFonts w:ascii="Arial" w:hAnsi="Arial"/>
        </w:rPr>
        <w:t xml:space="preserve"> hierarchical structure where each feature is defined in its applicable level. </w:t>
      </w:r>
      <w:r w:rsidR="00DA3396">
        <w:rPr>
          <w:rFonts w:ascii="Arial" w:hAnsi="Arial"/>
        </w:rPr>
        <w:t>For instance,</w:t>
      </w:r>
      <w:r w:rsidR="0070711D">
        <w:rPr>
          <w:rFonts w:ascii="Arial" w:hAnsi="Arial"/>
        </w:rPr>
        <w:t xml:space="preserve"> </w:t>
      </w:r>
      <w:r w:rsidR="000F3445">
        <w:rPr>
          <w:rFonts w:ascii="Arial" w:hAnsi="Arial"/>
        </w:rPr>
        <w:t>the parameters applicable</w:t>
      </w:r>
      <w:r w:rsidR="00DA3396">
        <w:rPr>
          <w:rFonts w:ascii="Arial" w:hAnsi="Arial"/>
        </w:rPr>
        <w:t xml:space="preserve"> </w:t>
      </w:r>
      <w:r w:rsidR="000F3445">
        <w:rPr>
          <w:rFonts w:ascii="Arial" w:hAnsi="Arial"/>
        </w:rPr>
        <w:t xml:space="preserve">for a certain band combination are defined </w:t>
      </w:r>
      <w:r w:rsidR="00A5447A">
        <w:rPr>
          <w:rFonts w:ascii="Arial" w:hAnsi="Arial"/>
        </w:rPr>
        <w:t xml:space="preserve">in </w:t>
      </w:r>
      <w:r w:rsidR="00B840B8">
        <w:rPr>
          <w:rFonts w:ascii="Arial" w:hAnsi="Arial"/>
        </w:rPr>
        <w:t>a</w:t>
      </w:r>
      <w:r w:rsidR="00A5447A">
        <w:rPr>
          <w:rFonts w:ascii="Arial" w:hAnsi="Arial"/>
        </w:rPr>
        <w:t xml:space="preserve"> corresponding </w:t>
      </w:r>
      <w:r w:rsidR="00B840B8">
        <w:rPr>
          <w:rFonts w:ascii="Arial" w:hAnsi="Arial"/>
        </w:rPr>
        <w:t>per band combination structure</w:t>
      </w:r>
      <w:r w:rsidR="0098719B">
        <w:rPr>
          <w:rFonts w:ascii="Arial" w:hAnsi="Arial"/>
        </w:rPr>
        <w:t xml:space="preserve"> (as depicted from 38.331 below)</w:t>
      </w:r>
      <w:r w:rsidR="00B840B8">
        <w:rPr>
          <w:rFonts w:ascii="Arial" w:hAnsi="Arial"/>
        </w:rPr>
        <w:t>.</w:t>
      </w:r>
    </w:p>
    <w:p w14:paraId="2615770C" w14:textId="3AB710D5" w:rsidR="000F3445" w:rsidRDefault="000F3445" w:rsidP="002F1A5C">
      <w:pPr>
        <w:spacing w:after="0"/>
        <w:jc w:val="both"/>
        <w:rPr>
          <w:rFonts w:ascii="Arial" w:hAnsi="Arial"/>
        </w:rPr>
      </w:pPr>
    </w:p>
    <w:p w14:paraId="74C4B918" w14:textId="5DD2F4FC" w:rsidR="000F3445" w:rsidRPr="00CA3ECC" w:rsidRDefault="000F3445" w:rsidP="000F3445">
      <w:pPr>
        <w:pStyle w:val="Heading4"/>
      </w:pPr>
      <w:bookmarkStart w:id="7" w:name="_Toc60777435"/>
      <w:bookmarkStart w:id="8" w:name="_Toc60868216"/>
      <w:r w:rsidRPr="00CA3ECC">
        <w:t>–</w:t>
      </w:r>
      <w:r w:rsidRPr="00CA3ECC">
        <w:tab/>
      </w:r>
      <w:r w:rsidRPr="00CA3ECC">
        <w:rPr>
          <w:i/>
        </w:rPr>
        <w:t>CA-ParametersNR</w:t>
      </w:r>
      <w:bookmarkEnd w:id="7"/>
      <w:bookmarkEnd w:id="8"/>
    </w:p>
    <w:p w14:paraId="39FDCFDF" w14:textId="59BD238F" w:rsidR="000F3445" w:rsidRPr="00CA3ECC" w:rsidRDefault="000F3445" w:rsidP="000F3445">
      <w:r w:rsidRPr="00CA3ECC">
        <w:t xml:space="preserve">The IE </w:t>
      </w:r>
      <w:r w:rsidRPr="00CA3ECC">
        <w:rPr>
          <w:i/>
        </w:rPr>
        <w:t>CA-ParametersNR</w:t>
      </w:r>
      <w:r w:rsidRPr="00CA3ECC">
        <w:t xml:space="preserve"> contains carrier aggregation and inter-frequency DAPS handover related capabilities that are defined per band combination.</w:t>
      </w:r>
    </w:p>
    <w:p w14:paraId="78A555C4" w14:textId="6AED2716" w:rsidR="001A1E4D" w:rsidRDefault="001A1E4D" w:rsidP="002F1A5C">
      <w:pPr>
        <w:spacing w:after="0"/>
        <w:jc w:val="both"/>
        <w:rPr>
          <w:rFonts w:ascii="Arial" w:hAnsi="Arial"/>
        </w:rPr>
      </w:pPr>
    </w:p>
    <w:p w14:paraId="4529E445" w14:textId="16C6FDFF" w:rsidR="0005196F" w:rsidRDefault="006974AD" w:rsidP="002F1A5C">
      <w:pPr>
        <w:spacing w:after="0"/>
        <w:jc w:val="both"/>
        <w:rPr>
          <w:rFonts w:ascii="Arial" w:hAnsi="Arial"/>
        </w:rPr>
      </w:pPr>
      <w:r>
        <w:rPr>
          <w:rFonts w:ascii="Arial" w:hAnsi="Arial"/>
        </w:rPr>
        <w:t xml:space="preserve">That implies that </w:t>
      </w:r>
      <w:r w:rsidR="007F17D0">
        <w:rPr>
          <w:rFonts w:ascii="Arial" w:hAnsi="Arial"/>
        </w:rPr>
        <w:t xml:space="preserve">if other features should be applicable </w:t>
      </w:r>
      <w:r w:rsidR="00A32826">
        <w:rPr>
          <w:rFonts w:ascii="Arial" w:hAnsi="Arial"/>
        </w:rPr>
        <w:t xml:space="preserve">for a certain band combination (e.g. as </w:t>
      </w:r>
      <w:r w:rsidR="0098492A">
        <w:rPr>
          <w:rFonts w:ascii="Arial" w:hAnsi="Arial"/>
        </w:rPr>
        <w:t xml:space="preserve">in RAN4 example where </w:t>
      </w:r>
      <w:r w:rsidR="00A71D3C">
        <w:rPr>
          <w:rFonts w:ascii="Arial" w:hAnsi="Arial"/>
        </w:rPr>
        <w:t xml:space="preserve">they </w:t>
      </w:r>
      <w:r w:rsidR="00D43665">
        <w:rPr>
          <w:rFonts w:ascii="Arial" w:hAnsi="Arial"/>
        </w:rPr>
        <w:t xml:space="preserve">may want </w:t>
      </w:r>
      <w:r w:rsidR="008527B0" w:rsidRPr="008527B0">
        <w:rPr>
          <w:rFonts w:ascii="Arial" w:hAnsi="Arial"/>
        </w:rPr>
        <w:t>simultaneous Rx/Tx c</w:t>
      </w:r>
      <w:r w:rsidR="008527B0">
        <w:rPr>
          <w:rFonts w:ascii="Arial" w:hAnsi="Arial"/>
        </w:rPr>
        <w:t xml:space="preserve">apability to be applicable to </w:t>
      </w:r>
      <w:r w:rsidR="009D07B6">
        <w:rPr>
          <w:rFonts w:ascii="Arial" w:hAnsi="Arial"/>
        </w:rPr>
        <w:t>the “</w:t>
      </w:r>
      <w:r w:rsidR="009D07B6" w:rsidRPr="009D07B6">
        <w:rPr>
          <w:rFonts w:ascii="Arial" w:hAnsi="Arial"/>
        </w:rPr>
        <w:t>n39-n41</w:t>
      </w:r>
      <w:r w:rsidR="009D07B6">
        <w:rPr>
          <w:rFonts w:ascii="Arial" w:hAnsi="Arial"/>
        </w:rPr>
        <w:t xml:space="preserve">” portion of the </w:t>
      </w:r>
      <w:r w:rsidR="009D07B6" w:rsidRPr="009D07B6">
        <w:rPr>
          <w:rFonts w:ascii="Arial" w:hAnsi="Arial"/>
        </w:rPr>
        <w:t>CA_n39-n41-n79</w:t>
      </w:r>
      <w:r w:rsidR="00A81410">
        <w:rPr>
          <w:rFonts w:ascii="Arial" w:hAnsi="Arial"/>
        </w:rPr>
        <w:t xml:space="preserve"> band combination</w:t>
      </w:r>
      <w:r w:rsidR="00A32826">
        <w:rPr>
          <w:rFonts w:ascii="Arial" w:hAnsi="Arial"/>
        </w:rPr>
        <w:t xml:space="preserve">), </w:t>
      </w:r>
      <w:r w:rsidR="00377788">
        <w:rPr>
          <w:rFonts w:ascii="Arial" w:hAnsi="Arial"/>
        </w:rPr>
        <w:t>such feature should be defined for this given band combination.</w:t>
      </w:r>
      <w:r w:rsidR="007F17D0">
        <w:rPr>
          <w:rFonts w:ascii="Arial" w:hAnsi="Arial"/>
        </w:rPr>
        <w:t xml:space="preserve"> </w:t>
      </w:r>
    </w:p>
    <w:p w14:paraId="3CF972AD" w14:textId="180D4EA9" w:rsidR="0005196F" w:rsidRDefault="0005196F" w:rsidP="002F1A5C">
      <w:pPr>
        <w:spacing w:after="0"/>
        <w:jc w:val="both"/>
        <w:rPr>
          <w:rFonts w:ascii="Arial" w:hAnsi="Arial"/>
        </w:rPr>
      </w:pPr>
    </w:p>
    <w:p w14:paraId="23432397" w14:textId="1A446A6E" w:rsidR="005F2EE6" w:rsidRDefault="008916F7" w:rsidP="002F1A5C">
      <w:pPr>
        <w:spacing w:after="0"/>
        <w:jc w:val="both"/>
        <w:rPr>
          <w:rFonts w:ascii="Arial" w:hAnsi="Arial"/>
        </w:rPr>
      </w:pPr>
      <w:r>
        <w:rPr>
          <w:rFonts w:ascii="Arial" w:hAnsi="Arial"/>
        </w:rPr>
        <w:t>Moreover, such hi</w:t>
      </w:r>
      <w:r w:rsidR="00807F16">
        <w:rPr>
          <w:rFonts w:ascii="Arial" w:hAnsi="Arial"/>
        </w:rPr>
        <w:t xml:space="preserve">erarchical structure also allows </w:t>
      </w:r>
      <w:r w:rsidR="00E8500D">
        <w:rPr>
          <w:rFonts w:ascii="Arial" w:hAnsi="Arial"/>
        </w:rPr>
        <w:t>the independent report of band combinations</w:t>
      </w:r>
      <w:r w:rsidR="00AB672C">
        <w:rPr>
          <w:rFonts w:ascii="Arial" w:hAnsi="Arial"/>
        </w:rPr>
        <w:t>, i.e. since each band combination contains the features applicable to it</w:t>
      </w:r>
      <w:r w:rsidR="00260724">
        <w:rPr>
          <w:rFonts w:ascii="Arial" w:hAnsi="Arial"/>
        </w:rPr>
        <w:t xml:space="preserve">, the inclusion/omission of band combinations in the UE report should not affect </w:t>
      </w:r>
      <w:r w:rsidR="00561207">
        <w:rPr>
          <w:rFonts w:ascii="Arial" w:hAnsi="Arial"/>
        </w:rPr>
        <w:t>other band combinations reported by the UE.</w:t>
      </w:r>
      <w:r w:rsidR="00E36F75">
        <w:rPr>
          <w:rFonts w:ascii="Arial" w:hAnsi="Arial"/>
        </w:rPr>
        <w:t xml:space="preserve"> For instance, </w:t>
      </w:r>
      <w:r w:rsidR="002818BD">
        <w:rPr>
          <w:rFonts w:ascii="Arial" w:hAnsi="Arial"/>
        </w:rPr>
        <w:t xml:space="preserve">the UE may not be able to report all the band combinations it needs due to </w:t>
      </w:r>
      <w:r w:rsidR="004F7D7B">
        <w:rPr>
          <w:rFonts w:ascii="Arial" w:hAnsi="Arial"/>
        </w:rPr>
        <w:t xml:space="preserve">size limitations (as </w:t>
      </w:r>
      <w:r w:rsidR="004D7BE3">
        <w:rPr>
          <w:rFonts w:ascii="Arial" w:hAnsi="Arial"/>
        </w:rPr>
        <w:t>detailed</w:t>
      </w:r>
      <w:r w:rsidR="004F7D7B">
        <w:rPr>
          <w:rFonts w:ascii="Arial" w:hAnsi="Arial"/>
        </w:rPr>
        <w:t xml:space="preserve"> in 38.331, also copied below)</w:t>
      </w:r>
      <w:r w:rsidR="00080F9F">
        <w:rPr>
          <w:rFonts w:ascii="Arial" w:hAnsi="Arial"/>
        </w:rPr>
        <w:t>, thus it is not possible to rely on the report of e.g. band combination A to derive what the UE supports for band combination B</w:t>
      </w:r>
      <w:r w:rsidR="004F7D7B">
        <w:rPr>
          <w:rFonts w:ascii="Arial" w:hAnsi="Arial"/>
        </w:rPr>
        <w:t xml:space="preserve">. </w:t>
      </w:r>
    </w:p>
    <w:p w14:paraId="47D79F39" w14:textId="202CA73A" w:rsidR="005F2EE6" w:rsidRDefault="005F2EE6" w:rsidP="002F1A5C">
      <w:pPr>
        <w:spacing w:after="0"/>
        <w:jc w:val="both"/>
        <w:rPr>
          <w:rFonts w:ascii="Arial" w:hAnsi="Arial"/>
        </w:rPr>
      </w:pPr>
    </w:p>
    <w:p w14:paraId="5EA336FA" w14:textId="46EB8069" w:rsidR="005F2EE6" w:rsidRPr="00CA3ECC" w:rsidRDefault="005F2EE6" w:rsidP="005F2EE6">
      <w:pPr>
        <w:pStyle w:val="B1"/>
      </w:pPr>
      <w:r w:rsidRPr="00CA3ECC">
        <w:t>1&gt;</w:t>
      </w:r>
      <w:r w:rsidRPr="00CA3ECC">
        <w:tab/>
        <w:t xml:space="preserve">if the requested </w:t>
      </w:r>
      <w:r w:rsidRPr="00CA3ECC">
        <w:rPr>
          <w:i/>
        </w:rPr>
        <w:t>rat-Type</w:t>
      </w:r>
      <w:r w:rsidRPr="00CA3ECC">
        <w:t xml:space="preserve"> is </w:t>
      </w:r>
      <w:r w:rsidRPr="00CA3ECC">
        <w:rPr>
          <w:i/>
        </w:rPr>
        <w:t>nr</w:t>
      </w:r>
      <w:r w:rsidRPr="00CA3ECC">
        <w:t>:</w:t>
      </w:r>
    </w:p>
    <w:p w14:paraId="3681104E" w14:textId="1392B568" w:rsidR="005F2EE6" w:rsidRPr="00CA3ECC" w:rsidRDefault="005F2EE6" w:rsidP="005F2EE6">
      <w:pPr>
        <w:pStyle w:val="B2"/>
      </w:pPr>
      <w:r w:rsidRPr="00CA3ECC">
        <w:t>2&gt;</w:t>
      </w:r>
      <w:r w:rsidRPr="00CA3ECC">
        <w:tab/>
      </w:r>
      <w:r w:rsidRPr="005F2EE6">
        <w:rPr>
          <w:highlight w:val="yellow"/>
        </w:rPr>
        <w:t xml:space="preserve">include into </w:t>
      </w:r>
      <w:r w:rsidRPr="005F2EE6">
        <w:rPr>
          <w:i/>
          <w:highlight w:val="yellow"/>
        </w:rPr>
        <w:t>supportedBandCombinationList</w:t>
      </w:r>
      <w:r w:rsidRPr="005F2EE6">
        <w:rPr>
          <w:highlight w:val="yellow"/>
        </w:rPr>
        <w:t xml:space="preserve"> as many NR-only band combinations as possible</w:t>
      </w:r>
      <w:r w:rsidRPr="00CA3ECC">
        <w:t xml:space="preserve"> from the list of "candidate band combinations", starting from the first entry;</w:t>
      </w:r>
    </w:p>
    <w:p w14:paraId="577C8265" w14:textId="03583578" w:rsidR="005F2EE6" w:rsidRDefault="005F2EE6" w:rsidP="002F1A5C">
      <w:pPr>
        <w:spacing w:after="0"/>
        <w:jc w:val="both"/>
        <w:rPr>
          <w:rFonts w:ascii="Arial" w:hAnsi="Arial"/>
        </w:rPr>
      </w:pPr>
    </w:p>
    <w:p w14:paraId="55DEAD20" w14:textId="727DCAC1" w:rsidR="003F3FAD" w:rsidRDefault="00E36F75" w:rsidP="00E36F75">
      <w:pPr>
        <w:spacing w:after="0"/>
        <w:jc w:val="both"/>
        <w:rPr>
          <w:rFonts w:ascii="Arial" w:hAnsi="Arial"/>
        </w:rPr>
      </w:pPr>
      <w:r>
        <w:rPr>
          <w:rFonts w:ascii="Arial" w:hAnsi="Arial"/>
        </w:rPr>
        <w:t xml:space="preserve">Therefore, the RAN4 understanding </w:t>
      </w:r>
      <w:r w:rsidR="00CB0BCB">
        <w:rPr>
          <w:rFonts w:ascii="Arial" w:hAnsi="Arial"/>
        </w:rPr>
        <w:t xml:space="preserve">that the support of </w:t>
      </w:r>
      <w:r w:rsidR="00FD793E" w:rsidRPr="00FD793E">
        <w:rPr>
          <w:rFonts w:ascii="Arial" w:hAnsi="Arial"/>
        </w:rPr>
        <w:t>simultaneous Rx/Tx</w:t>
      </w:r>
      <w:r w:rsidR="00777C18">
        <w:rPr>
          <w:rFonts w:ascii="Arial" w:hAnsi="Arial"/>
        </w:rPr>
        <w:t xml:space="preserve"> </w:t>
      </w:r>
      <w:r w:rsidR="00FD793E" w:rsidRPr="00FD793E">
        <w:rPr>
          <w:rFonts w:ascii="Arial" w:hAnsi="Arial"/>
        </w:rPr>
        <w:t>capability</w:t>
      </w:r>
      <w:r w:rsidR="00FD793E">
        <w:rPr>
          <w:rFonts w:ascii="Arial" w:hAnsi="Arial"/>
        </w:rPr>
        <w:t xml:space="preserve"> </w:t>
      </w:r>
      <w:r w:rsidR="00653AD1">
        <w:rPr>
          <w:rFonts w:ascii="Arial" w:hAnsi="Arial"/>
        </w:rPr>
        <w:t>needs</w:t>
      </w:r>
      <w:r w:rsidR="00FD793E">
        <w:rPr>
          <w:rFonts w:ascii="Arial" w:hAnsi="Arial"/>
        </w:rPr>
        <w:t xml:space="preserve"> </w:t>
      </w:r>
      <w:r w:rsidR="00653AD1">
        <w:rPr>
          <w:rFonts w:ascii="Arial" w:hAnsi="Arial"/>
        </w:rPr>
        <w:t xml:space="preserve">to be </w:t>
      </w:r>
      <w:r w:rsidR="007A7629">
        <w:rPr>
          <w:rFonts w:ascii="Arial" w:hAnsi="Arial"/>
        </w:rPr>
        <w:t xml:space="preserve">derived </w:t>
      </w:r>
      <w:r w:rsidR="00653AD1">
        <w:rPr>
          <w:rFonts w:ascii="Arial" w:hAnsi="Arial"/>
        </w:rPr>
        <w:t>from</w:t>
      </w:r>
      <w:r w:rsidR="007A7629">
        <w:rPr>
          <w:rFonts w:ascii="Arial" w:hAnsi="Arial"/>
        </w:rPr>
        <w:t xml:space="preserve"> two</w:t>
      </w:r>
      <w:r w:rsidR="00FD793E">
        <w:rPr>
          <w:rFonts w:ascii="Arial" w:hAnsi="Arial"/>
        </w:rPr>
        <w:t xml:space="preserve"> </w:t>
      </w:r>
      <w:r w:rsidR="00CB1ECA">
        <w:rPr>
          <w:rFonts w:ascii="Arial" w:hAnsi="Arial"/>
        </w:rPr>
        <w:t xml:space="preserve">different </w:t>
      </w:r>
      <w:r w:rsidR="00FD793E">
        <w:rPr>
          <w:rFonts w:ascii="Arial" w:hAnsi="Arial"/>
        </w:rPr>
        <w:t>band combinations</w:t>
      </w:r>
      <w:r>
        <w:rPr>
          <w:rFonts w:ascii="Arial" w:hAnsi="Arial"/>
        </w:rPr>
        <w:t xml:space="preserve"> </w:t>
      </w:r>
      <w:r w:rsidR="004C457C">
        <w:rPr>
          <w:rFonts w:ascii="Arial" w:hAnsi="Arial"/>
        </w:rPr>
        <w:t>is not in line with</w:t>
      </w:r>
      <w:r>
        <w:rPr>
          <w:rFonts w:ascii="Arial" w:hAnsi="Arial"/>
        </w:rPr>
        <w:t xml:space="preserve"> the current signal</w:t>
      </w:r>
      <w:r w:rsidR="00FE1DDA">
        <w:rPr>
          <w:rFonts w:ascii="Arial" w:hAnsi="Arial"/>
        </w:rPr>
        <w:t>i</w:t>
      </w:r>
      <w:r>
        <w:rPr>
          <w:rFonts w:ascii="Arial" w:hAnsi="Arial"/>
        </w:rPr>
        <w:t xml:space="preserve">ng structure and is not currently present in the RAN2 specifications. </w:t>
      </w:r>
    </w:p>
    <w:p w14:paraId="766BAC2E" w14:textId="18F91152" w:rsidR="003F3FAD" w:rsidRDefault="00481C51" w:rsidP="00481C51">
      <w:pPr>
        <w:pStyle w:val="Observation"/>
      </w:pPr>
      <w:bookmarkStart w:id="9" w:name="_Toc61513957"/>
      <w:r>
        <w:t xml:space="preserve">The understanding that the support of </w:t>
      </w:r>
      <w:r w:rsidRPr="00FD793E">
        <w:t>simultaneous Rx/Tx</w:t>
      </w:r>
      <w:r>
        <w:t xml:space="preserve"> </w:t>
      </w:r>
      <w:r w:rsidRPr="00FD793E">
        <w:t>capability</w:t>
      </w:r>
      <w:r>
        <w:t xml:space="preserve"> </w:t>
      </w:r>
      <w:r w:rsidR="00151E3C">
        <w:t>needs to be derived from two</w:t>
      </w:r>
      <w:r>
        <w:t xml:space="preserve"> different band combinations </w:t>
      </w:r>
      <w:r w:rsidR="00252D1D">
        <w:t>is not in line with</w:t>
      </w:r>
      <w:r>
        <w:t xml:space="preserve"> the current signaling structure and is not currently present in the RAN2 specifications.</w:t>
      </w:r>
      <w:bookmarkEnd w:id="9"/>
    </w:p>
    <w:p w14:paraId="233A2380" w14:textId="71EB736F" w:rsidR="00E36F75" w:rsidRDefault="00A67E30" w:rsidP="00E36F75">
      <w:pPr>
        <w:spacing w:after="0"/>
        <w:jc w:val="both"/>
        <w:rPr>
          <w:rFonts w:ascii="Arial" w:hAnsi="Arial"/>
        </w:rPr>
      </w:pPr>
      <w:r>
        <w:rPr>
          <w:rFonts w:ascii="Arial" w:hAnsi="Arial"/>
        </w:rPr>
        <w:t xml:space="preserve">While new signaling can be added to account for this, it is advised to first clarify to RAN4 that such behaviour is not in according to RAN2 </w:t>
      </w:r>
      <w:r w:rsidR="00E77A44">
        <w:rPr>
          <w:rFonts w:ascii="Arial" w:hAnsi="Arial"/>
        </w:rPr>
        <w:t>signal</w:t>
      </w:r>
      <w:r w:rsidR="00FE1DDA">
        <w:rPr>
          <w:rFonts w:ascii="Arial" w:hAnsi="Arial"/>
        </w:rPr>
        <w:t>i</w:t>
      </w:r>
      <w:r w:rsidR="00E77A44">
        <w:rPr>
          <w:rFonts w:ascii="Arial" w:hAnsi="Arial"/>
        </w:rPr>
        <w:t>ng</w:t>
      </w:r>
      <w:r>
        <w:rPr>
          <w:rFonts w:ascii="Arial" w:hAnsi="Arial"/>
        </w:rPr>
        <w:t xml:space="preserve"> design</w:t>
      </w:r>
      <w:r w:rsidR="00F471CB">
        <w:rPr>
          <w:rFonts w:ascii="Arial" w:hAnsi="Arial"/>
        </w:rPr>
        <w:t xml:space="preserve"> – if RAN4 would really see a need to account </w:t>
      </w:r>
      <w:r w:rsidR="00A24652">
        <w:rPr>
          <w:rFonts w:ascii="Arial" w:hAnsi="Arial"/>
        </w:rPr>
        <w:t xml:space="preserve">for such behaviour, </w:t>
      </w:r>
      <w:r w:rsidR="00353C65">
        <w:rPr>
          <w:rFonts w:ascii="Arial" w:hAnsi="Arial"/>
        </w:rPr>
        <w:t xml:space="preserve">it would be up to RAN2 how to design this behaviour in according </w:t>
      </w:r>
      <w:r w:rsidR="0050531E">
        <w:rPr>
          <w:rFonts w:ascii="Arial" w:hAnsi="Arial"/>
        </w:rPr>
        <w:t xml:space="preserve">to </w:t>
      </w:r>
      <w:r w:rsidR="00353C65">
        <w:rPr>
          <w:rFonts w:ascii="Arial" w:hAnsi="Arial"/>
        </w:rPr>
        <w:t>the UE capability signaling structure</w:t>
      </w:r>
      <w:r>
        <w:rPr>
          <w:rFonts w:ascii="Arial" w:hAnsi="Arial"/>
        </w:rPr>
        <w:t>.</w:t>
      </w:r>
      <w:r w:rsidR="0060767C">
        <w:rPr>
          <w:rFonts w:ascii="Arial" w:hAnsi="Arial"/>
        </w:rPr>
        <w:t xml:space="preserve"> </w:t>
      </w:r>
      <w:r>
        <w:rPr>
          <w:rFonts w:ascii="Arial" w:hAnsi="Arial"/>
        </w:rPr>
        <w:t xml:space="preserve"> </w:t>
      </w:r>
      <w:r w:rsidR="00E36F75">
        <w:rPr>
          <w:rFonts w:ascii="Arial" w:hAnsi="Arial"/>
        </w:rPr>
        <w:t xml:space="preserve"> </w:t>
      </w:r>
    </w:p>
    <w:p w14:paraId="6BAB454E" w14:textId="530B1E95" w:rsidR="00E77A44" w:rsidRDefault="00E33910" w:rsidP="009A3E6F">
      <w:pPr>
        <w:pStyle w:val="Proposal"/>
      </w:pPr>
      <w:bookmarkStart w:id="10" w:name="_Toc61513960"/>
      <w:r>
        <w:t xml:space="preserve">Inform RAN4 that </w:t>
      </w:r>
      <w:r w:rsidR="00ED6AD3">
        <w:t>the UE capability signaling does not account for the</w:t>
      </w:r>
      <w:r w:rsidR="004F13FD">
        <w:t xml:space="preserve"> </w:t>
      </w:r>
      <w:r w:rsidR="007D5A07">
        <w:t xml:space="preserve">indication of support of a feature that </w:t>
      </w:r>
      <w:r w:rsidR="00744041" w:rsidRPr="00744041">
        <w:t xml:space="preserve">needs to be derived from </w:t>
      </w:r>
      <w:r w:rsidR="00744041">
        <w:t>multiple</w:t>
      </w:r>
      <w:r w:rsidR="00744041" w:rsidRPr="00744041">
        <w:t xml:space="preserve"> band combinations</w:t>
      </w:r>
      <w:r w:rsidR="00744041">
        <w:t xml:space="preserve">. </w:t>
      </w:r>
      <w:r w:rsidR="009D234D">
        <w:t xml:space="preserve">If the current design of simultaneous </w:t>
      </w:r>
      <w:r w:rsidR="009D234D" w:rsidRPr="00FD793E">
        <w:t>Rx/Tx</w:t>
      </w:r>
      <w:r w:rsidR="009D234D">
        <w:t xml:space="preserve"> </w:t>
      </w:r>
      <w:r w:rsidR="009D234D" w:rsidRPr="00FD793E">
        <w:t>capability</w:t>
      </w:r>
      <w:r w:rsidR="009D234D">
        <w:t xml:space="preserve"> </w:t>
      </w:r>
      <w:r w:rsidR="00B47FB8">
        <w:t xml:space="preserve">is not </w:t>
      </w:r>
      <w:r w:rsidR="00C53903">
        <w:t>enough</w:t>
      </w:r>
      <w:r w:rsidR="00B47FB8">
        <w:t xml:space="preserve">, RAN4 can clarify which further cases need to be covered so that RAN2 can design the according </w:t>
      </w:r>
      <w:r w:rsidR="00114D23">
        <w:t>signaling</w:t>
      </w:r>
      <w:r w:rsidR="00B47FB8">
        <w:t xml:space="preserve"> for such cases.</w:t>
      </w:r>
      <w:bookmarkEnd w:id="10"/>
    </w:p>
    <w:p w14:paraId="3A757585" w14:textId="63775C31" w:rsidR="001D33BD" w:rsidRDefault="003070FC" w:rsidP="002F1A5C">
      <w:pPr>
        <w:spacing w:after="0"/>
        <w:jc w:val="both"/>
        <w:rPr>
          <w:rFonts w:ascii="Arial" w:hAnsi="Arial"/>
        </w:rPr>
      </w:pPr>
      <w:r w:rsidRPr="00B15076">
        <w:rPr>
          <w:rFonts w:ascii="Arial" w:hAnsi="Arial"/>
          <w:noProof/>
        </w:rPr>
        <mc:AlternateContent>
          <mc:Choice Requires="wps">
            <w:drawing>
              <wp:anchor distT="45720" distB="45720" distL="114300" distR="114300" simplePos="0" relativeHeight="251677696" behindDoc="0" locked="0" layoutInCell="1" allowOverlap="1" wp14:anchorId="5BB671FB" wp14:editId="7518C0B4">
                <wp:simplePos x="0" y="0"/>
                <wp:positionH relativeFrom="margin">
                  <wp:align>right</wp:align>
                </wp:positionH>
                <wp:positionV relativeFrom="paragraph">
                  <wp:posOffset>370205</wp:posOffset>
                </wp:positionV>
                <wp:extent cx="6102350" cy="762000"/>
                <wp:effectExtent l="0" t="0" r="1270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762000"/>
                        </a:xfrm>
                        <a:prstGeom prst="rect">
                          <a:avLst/>
                        </a:prstGeom>
                        <a:solidFill>
                          <a:srgbClr val="FFFFFF"/>
                        </a:solidFill>
                        <a:ln w="9525">
                          <a:solidFill>
                            <a:srgbClr val="000000"/>
                          </a:solidFill>
                          <a:miter lim="800000"/>
                          <a:headEnd/>
                          <a:tailEnd/>
                        </a:ln>
                      </wps:spPr>
                      <wps:txbx>
                        <w:txbxContent>
                          <w:p w14:paraId="4D807241" w14:textId="5F24B042" w:rsidR="00B15076" w:rsidRDefault="00B15076" w:rsidP="00B15076">
                            <w:pPr>
                              <w:spacing w:after="0"/>
                              <w:jc w:val="both"/>
                              <w:rPr>
                                <w:rFonts w:ascii="Arial" w:hAnsi="Arial"/>
                              </w:rPr>
                            </w:pPr>
                            <w:r w:rsidRPr="00EF7F26">
                              <w:rPr>
                                <w:rFonts w:ascii="Arial" w:hAnsi="Arial"/>
                              </w:rPr>
                              <w:t>For the question raised by RAN2 on whether the simultaneous RxTx UE capability is needed for inter-band NR-DC (for TDD-TDD and TDD-FDD band combinations), RAN4 thinks that the capability is needed, and same principles used for simultaneousRxTxInterBandCA as well as clarification consideration above shall also be applied for NR-DC</w:t>
                            </w:r>
                          </w:p>
                          <w:p w14:paraId="0F2DF37D" w14:textId="366516B3" w:rsidR="00B15076" w:rsidRDefault="00B150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B671FB" id="_x0000_s1028" type="#_x0000_t202" style="position:absolute;left:0;text-align:left;margin-left:429.3pt;margin-top:29.15pt;width:480.5pt;height:60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">
                <v:textbox>
                  <w:txbxContent>
                    <w:p w14:paraId="4D807241" w14:textId="5F24B042" w:rsidR="00B15076" w:rsidRDefault="00B15076" w:rsidP="00B15076">
                      <w:pPr>
                        <w:spacing w:after="0"/>
                        <w:jc w:val="both"/>
                        <w:rPr>
                          <w:rFonts w:ascii="Arial" w:hAnsi="Arial"/>
                        </w:rPr>
                      </w:pPr>
                      <w:r w:rsidRPr="00EF7F26">
                        <w:rPr>
                          <w:rFonts w:ascii="Arial" w:hAnsi="Arial"/>
                        </w:rPr>
                        <w:t>For the question raised by RAN2 on whether the simultaneous RxTx UE capability is needed for inter-band NR-DC (for TDD-TDD and TDD-FDD band combinations), RAN4 thinks that the capability is needed, and same principles used for simultaneousRxTxInterBandCA as well as clarification consideration above shall also be applied for NR-DC</w:t>
                      </w:r>
                    </w:p>
                    <w:p w14:paraId="0F2DF37D" w14:textId="366516B3" w:rsidR="00B15076" w:rsidRDefault="00B15076"/>
                  </w:txbxContent>
                </v:textbox>
                <w10:wrap type="topAndBottom" anchorx="margin"/>
              </v:shape>
            </w:pict>
          </mc:Fallback>
        </mc:AlternateContent>
      </w:r>
      <w:r w:rsidR="00EA0100">
        <w:rPr>
          <w:rFonts w:ascii="Arial" w:hAnsi="Arial"/>
        </w:rPr>
        <w:t xml:space="preserve">Lastly, </w:t>
      </w:r>
      <w:r w:rsidR="00FA0FE4">
        <w:rPr>
          <w:rFonts w:ascii="Arial" w:hAnsi="Arial"/>
        </w:rPr>
        <w:t xml:space="preserve">RAN4 </w:t>
      </w:r>
      <w:r w:rsidR="00F126E1">
        <w:rPr>
          <w:rFonts w:ascii="Arial" w:hAnsi="Arial"/>
        </w:rPr>
        <w:t xml:space="preserve">replies </w:t>
      </w:r>
      <w:r w:rsidR="00C402D8">
        <w:rPr>
          <w:rFonts w:ascii="Arial" w:hAnsi="Arial"/>
        </w:rPr>
        <w:t xml:space="preserve">on a previous RAN2 question regarding applicability of </w:t>
      </w:r>
      <w:r w:rsidR="00A22159" w:rsidRPr="00FD793E">
        <w:rPr>
          <w:rFonts w:ascii="Arial" w:hAnsi="Arial"/>
        </w:rPr>
        <w:t>simultaneous Rx/Tx</w:t>
      </w:r>
      <w:r w:rsidR="00A22159">
        <w:rPr>
          <w:rFonts w:ascii="Arial" w:hAnsi="Arial"/>
        </w:rPr>
        <w:t xml:space="preserve"> </w:t>
      </w:r>
      <w:r w:rsidR="00A22159" w:rsidRPr="00FD793E">
        <w:rPr>
          <w:rFonts w:ascii="Arial" w:hAnsi="Arial"/>
        </w:rPr>
        <w:t>capability</w:t>
      </w:r>
      <w:r w:rsidR="00A22159">
        <w:rPr>
          <w:rFonts w:ascii="Arial" w:hAnsi="Arial"/>
        </w:rPr>
        <w:t xml:space="preserve"> for NR-DC:</w:t>
      </w:r>
    </w:p>
    <w:p w14:paraId="6B477207" w14:textId="026C5449" w:rsidR="00303BCD" w:rsidRDefault="00124D62" w:rsidP="002F1A5C">
      <w:pPr>
        <w:spacing w:after="0"/>
        <w:jc w:val="both"/>
        <w:rPr>
          <w:rFonts w:ascii="Arial" w:hAnsi="Arial"/>
        </w:rPr>
      </w:pPr>
      <w:r>
        <w:rPr>
          <w:rFonts w:ascii="Arial" w:hAnsi="Arial"/>
        </w:rPr>
        <w:t>For NR-DC, since</w:t>
      </w:r>
      <w:r w:rsidR="00FE1DDA">
        <w:rPr>
          <w:rFonts w:ascii="Arial" w:hAnsi="Arial"/>
        </w:rPr>
        <w:t xml:space="preserve"> the signaling already allows</w:t>
      </w:r>
      <w:r w:rsidR="00F6204E">
        <w:rPr>
          <w:rFonts w:ascii="Arial" w:hAnsi="Arial"/>
        </w:rPr>
        <w:t xml:space="preserve"> this capability to be reported for </w:t>
      </w:r>
      <w:r w:rsidR="00FE1DDA" w:rsidRPr="00FE1DDA">
        <w:rPr>
          <w:rFonts w:ascii="Arial" w:hAnsi="Arial"/>
        </w:rPr>
        <w:t xml:space="preserve">both </w:t>
      </w:r>
      <w:r w:rsidR="00FE1DDA" w:rsidRPr="00737B91">
        <w:rPr>
          <w:rFonts w:ascii="Arial" w:hAnsi="Arial"/>
          <w:i/>
          <w:iCs/>
        </w:rPr>
        <w:t>CA-ParametersNR</w:t>
      </w:r>
      <w:r w:rsidR="00FE1DDA" w:rsidRPr="00FE1DDA">
        <w:rPr>
          <w:rFonts w:ascii="Arial" w:hAnsi="Arial"/>
        </w:rPr>
        <w:t xml:space="preserve"> and </w:t>
      </w:r>
      <w:r w:rsidR="00FE1DDA" w:rsidRPr="00737B91">
        <w:rPr>
          <w:rFonts w:ascii="Arial" w:hAnsi="Arial"/>
          <w:i/>
          <w:iCs/>
        </w:rPr>
        <w:t>CA-ParametersNRDC</w:t>
      </w:r>
      <w:r w:rsidR="00737B91">
        <w:rPr>
          <w:rFonts w:ascii="Arial" w:hAnsi="Arial"/>
        </w:rPr>
        <w:t xml:space="preserve">, </w:t>
      </w:r>
      <w:r w:rsidR="005D51B8">
        <w:rPr>
          <w:rFonts w:ascii="Arial" w:hAnsi="Arial"/>
        </w:rPr>
        <w:t>the behaviour expressed by RAN4 is already possible in RAN2 specifications.</w:t>
      </w:r>
    </w:p>
    <w:p w14:paraId="16907DC3" w14:textId="71B159FC" w:rsidR="00FC1FD9" w:rsidRDefault="00FC1FD9" w:rsidP="00FC1FD9">
      <w:pPr>
        <w:pStyle w:val="Proposal"/>
      </w:pPr>
      <w:bookmarkStart w:id="11" w:name="_Toc61513961"/>
      <w:r>
        <w:t xml:space="preserve">Inform RAN4 that the UE capability signaling </w:t>
      </w:r>
      <w:r w:rsidR="00A67F65">
        <w:t xml:space="preserve">already allows </w:t>
      </w:r>
      <w:r w:rsidR="001C74B0">
        <w:t>the</w:t>
      </w:r>
      <w:r>
        <w:t xml:space="preserve"> simultaneous </w:t>
      </w:r>
      <w:r w:rsidRPr="00FD793E">
        <w:t>Rx/Tx</w:t>
      </w:r>
      <w:r>
        <w:t xml:space="preserve"> </w:t>
      </w:r>
      <w:r w:rsidRPr="00FD793E">
        <w:t>capability</w:t>
      </w:r>
      <w:r>
        <w:t xml:space="preserve"> </w:t>
      </w:r>
      <w:r w:rsidR="001C74B0">
        <w:t>to be reported differently for NR CA and NR-DC</w:t>
      </w:r>
      <w:r>
        <w:t>.</w:t>
      </w:r>
      <w:bookmarkEnd w:id="11"/>
    </w:p>
    <w:p w14:paraId="10EA2BE5" w14:textId="77777777" w:rsidR="00FC1FD9" w:rsidRDefault="00FC1FD9" w:rsidP="002F1A5C">
      <w:pPr>
        <w:spacing w:after="0"/>
        <w:jc w:val="both"/>
        <w:rPr>
          <w:rFonts w:ascii="Arial" w:hAnsi="Arial"/>
        </w:rPr>
      </w:pPr>
    </w:p>
    <w:bookmarkEnd w:id="1"/>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19A5A35E" w14:textId="77777777" w:rsidR="00A6489D"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61513957" w:history="1">
        <w:r w:rsidR="00A6489D" w:rsidRPr="002824E8">
          <w:rPr>
            <w:rStyle w:val="Hyperlink"/>
            <w:noProof/>
          </w:rPr>
          <w:t>Observation 1</w:t>
        </w:r>
        <w:r w:rsidR="00A6489D">
          <w:rPr>
            <w:rFonts w:asciiTheme="minorHAnsi" w:eastAsiaTheme="minorEastAsia" w:hAnsiTheme="minorHAnsi" w:cstheme="minorBidi"/>
            <w:b w:val="0"/>
            <w:noProof/>
            <w:sz w:val="22"/>
            <w:szCs w:val="22"/>
            <w:lang w:val="sv-SE" w:eastAsia="sv-SE"/>
          </w:rPr>
          <w:tab/>
        </w:r>
        <w:r w:rsidR="00A6489D" w:rsidRPr="002824E8">
          <w:rPr>
            <w:rStyle w:val="Hyperlink"/>
            <w:noProof/>
          </w:rPr>
          <w:t>The understanding that the support of simultaneous Rx/Tx capability needs to be derived from two different band combinations violates the current signaling structure and is not currently present in the RAN2 specifications.</w:t>
        </w:r>
      </w:hyperlink>
    </w:p>
    <w:p w14:paraId="3101FE62" w14:textId="02791A8E" w:rsidR="00B53EA9" w:rsidRDefault="00EE4C33" w:rsidP="00B53EA9">
      <w:pPr>
        <w:pStyle w:val="BodyText"/>
      </w:pPr>
      <w:r>
        <w:rPr>
          <w:b/>
          <w:bCs/>
        </w:rPr>
        <w:fldChar w:fldCharType="end"/>
      </w:r>
      <w:r w:rsidR="00B53EA9" w:rsidRPr="00CE0424">
        <w:t xml:space="preserve">Based on the discussion in </w:t>
      </w:r>
      <w:r w:rsidR="00B53EA9">
        <w:t xml:space="preserve">the previous </w:t>
      </w:r>
      <w:r w:rsidR="00B53EA9" w:rsidRPr="00CE0424">
        <w:t>section</w:t>
      </w:r>
      <w:r w:rsidR="00B53EA9">
        <w:t>s</w:t>
      </w:r>
      <w:r w:rsidR="00B53EA9" w:rsidRPr="00CE0424">
        <w:t xml:space="preserve"> we propose the following:</w:t>
      </w:r>
    </w:p>
    <w:p w14:paraId="57D27C65" w14:textId="77777777" w:rsidR="00A6489D" w:rsidRDefault="00B53EA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13959" w:history="1">
        <w:r w:rsidR="00A6489D" w:rsidRPr="00206C7B">
          <w:rPr>
            <w:rStyle w:val="Hyperlink"/>
            <w:noProof/>
          </w:rPr>
          <w:t>Proposal 1</w:t>
        </w:r>
        <w:r w:rsidR="00A6489D">
          <w:rPr>
            <w:rFonts w:asciiTheme="minorHAnsi" w:eastAsiaTheme="minorEastAsia" w:hAnsiTheme="minorHAnsi" w:cstheme="minorBidi"/>
            <w:b w:val="0"/>
            <w:noProof/>
            <w:sz w:val="22"/>
            <w:szCs w:val="22"/>
            <w:lang w:val="sv-SE" w:eastAsia="sv-SE"/>
          </w:rPr>
          <w:tab/>
        </w:r>
        <w:r w:rsidR="00A6489D" w:rsidRPr="00206C7B">
          <w:rPr>
            <w:rStyle w:val="Hyperlink"/>
            <w:noProof/>
          </w:rPr>
          <w:t>RAN2 confirms RAN4 understanding that the UE may report a fallback band combination for which it supports additional functionality compared to its corresponding superset band combination.</w:t>
        </w:r>
      </w:hyperlink>
    </w:p>
    <w:p w14:paraId="40FB2288" w14:textId="77777777" w:rsidR="00A6489D" w:rsidRDefault="00A648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3960" w:history="1">
        <w:r w:rsidR="00A6489D" w:rsidRPr="00206C7B">
          <w:rPr>
            <w:rStyle w:val="Hyperlink"/>
            <w:noProof/>
          </w:rPr>
          <w:t>Proposal 2</w:t>
        </w:r>
        <w:r w:rsidR="00A6489D">
          <w:rPr>
            <w:rFonts w:asciiTheme="minorHAnsi" w:eastAsiaTheme="minorEastAsia" w:hAnsiTheme="minorHAnsi" w:cstheme="minorBidi"/>
            <w:b w:val="0"/>
            <w:noProof/>
            <w:sz w:val="22"/>
            <w:szCs w:val="22"/>
            <w:lang w:val="sv-SE" w:eastAsia="sv-SE"/>
          </w:rPr>
          <w:tab/>
        </w:r>
        <w:r w:rsidR="00A6489D" w:rsidRPr="00206C7B">
          <w:rPr>
            <w:rStyle w:val="Hyperlink"/>
            <w:noProof/>
          </w:rPr>
          <w:t>Inform RAN4 that the UE capability signaling does not account for the indication of support of a feature that needs to be derived from multiple band combinations. If the current design of simultaneous Rx/Tx capability is not enough, RAN4 can clarify which further cases need to be covered so that RAN2 can design the according signaling for such cases.</w:t>
        </w:r>
      </w:hyperlink>
    </w:p>
    <w:p w14:paraId="7D688E33" w14:textId="77777777" w:rsidR="00A6489D" w:rsidRDefault="00A648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13961" w:history="1">
        <w:r w:rsidR="00A6489D" w:rsidRPr="00206C7B">
          <w:rPr>
            <w:rStyle w:val="Hyperlink"/>
            <w:noProof/>
          </w:rPr>
          <w:t>Proposal 3</w:t>
        </w:r>
        <w:r w:rsidR="00A6489D">
          <w:rPr>
            <w:rFonts w:asciiTheme="minorHAnsi" w:eastAsiaTheme="minorEastAsia" w:hAnsiTheme="minorHAnsi" w:cstheme="minorBidi"/>
            <w:b w:val="0"/>
            <w:noProof/>
            <w:sz w:val="22"/>
            <w:szCs w:val="22"/>
            <w:lang w:val="sv-SE" w:eastAsia="sv-SE"/>
          </w:rPr>
          <w:tab/>
        </w:r>
        <w:r w:rsidR="00A6489D" w:rsidRPr="00206C7B">
          <w:rPr>
            <w:rStyle w:val="Hyperlink"/>
            <w:noProof/>
          </w:rPr>
          <w:t>Inform RAN4 that the UE capability signaling already allows the simultaneous Rx/Tx capability to be reported differently for NR CA and NR-DC.</w:t>
        </w:r>
      </w:hyperlink>
    </w:p>
    <w:p w14:paraId="2DE31C11" w14:textId="2F242FB7" w:rsidR="003E2D57" w:rsidRPr="000358D6" w:rsidRDefault="00B53EA9" w:rsidP="00AF473A">
      <w:pPr>
        <w:pStyle w:val="BodyText"/>
        <w:rPr>
          <w:rFonts w:asciiTheme="minorHAnsi" w:eastAsiaTheme="minorEastAsia" w:hAnsiTheme="minorHAnsi" w:cstheme="minorBidi"/>
          <w:b/>
          <w:noProof/>
          <w:sz w:val="22"/>
          <w:szCs w:val="22"/>
          <w:lang w:val="en-US" w:eastAsia="sv-SE"/>
        </w:rPr>
      </w:pPr>
      <w:r>
        <w:rPr>
          <w:b/>
          <w:bCs/>
          <w:lang w:val="en-US"/>
        </w:rPr>
        <w:fldChar w:fldCharType="end"/>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331971F1" w14:textId="3E72DDC4" w:rsidR="00B62FA2" w:rsidRPr="003517CB" w:rsidRDefault="00B62FA2" w:rsidP="00B62FA2">
      <w:pPr>
        <w:pStyle w:val="Reference"/>
      </w:pPr>
      <w:bookmarkStart w:id="12" w:name="_Ref58846698"/>
      <w:bookmarkStart w:id="13" w:name="_Ref174151459"/>
      <w:bookmarkStart w:id="14" w:name="_Ref189809556"/>
      <w:r w:rsidRPr="00B62FA2">
        <w:t>R4-2016988</w:t>
      </w:r>
      <w:r w:rsidR="00A90B9A" w:rsidRPr="003517CB">
        <w:t xml:space="preserve">, </w:t>
      </w:r>
      <w:r w:rsidRPr="00B62FA2">
        <w:t>Draft LS on simultaneous Rx/Tx capability</w:t>
      </w:r>
      <w:r w:rsidR="00E113CC" w:rsidRPr="003517CB">
        <w:t>, RAN</w:t>
      </w:r>
      <w:r w:rsidR="00E27949">
        <w:t>4</w:t>
      </w:r>
      <w:r w:rsidR="00E113CC" w:rsidRPr="003517CB">
        <w:t>#</w:t>
      </w:r>
      <w:r w:rsidR="00E27949">
        <w:t>97</w:t>
      </w:r>
      <w:r w:rsidR="00E113CC" w:rsidRPr="003517CB">
        <w:t>-e, November 2-13</w:t>
      </w:r>
      <w:bookmarkEnd w:id="12"/>
      <w:r w:rsidR="00E113CC" w:rsidRPr="003517CB">
        <w:t xml:space="preserve"> </w:t>
      </w:r>
      <w:bookmarkEnd w:id="13"/>
      <w:bookmarkEnd w:id="14"/>
    </w:p>
    <w:sectPr w:rsidR="00B62FA2" w:rsidRPr="003517C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52DC7" w14:textId="77777777" w:rsidR="002765E6" w:rsidRDefault="002765E6">
      <w:r>
        <w:separator/>
      </w:r>
    </w:p>
  </w:endnote>
  <w:endnote w:type="continuationSeparator" w:id="0">
    <w:p w14:paraId="5D462F11" w14:textId="77777777" w:rsidR="002765E6" w:rsidRDefault="002765E6">
      <w:r>
        <w:continuationSeparator/>
      </w:r>
    </w:p>
  </w:endnote>
  <w:endnote w:type="continuationNotice" w:id="1">
    <w:p w14:paraId="5A4635B4" w14:textId="77777777" w:rsidR="002765E6" w:rsidRDefault="00276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E3C9" w14:textId="77777777" w:rsidR="002765E6" w:rsidRDefault="002765E6">
      <w:r>
        <w:separator/>
      </w:r>
    </w:p>
  </w:footnote>
  <w:footnote w:type="continuationSeparator" w:id="0">
    <w:p w14:paraId="5F5B3895" w14:textId="77777777" w:rsidR="002765E6" w:rsidRDefault="002765E6">
      <w:r>
        <w:continuationSeparator/>
      </w:r>
    </w:p>
  </w:footnote>
  <w:footnote w:type="continuationNotice" w:id="1">
    <w:p w14:paraId="3267012F" w14:textId="77777777" w:rsidR="002765E6" w:rsidRDefault="002765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E80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DE36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81F4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8"/>
  </w:num>
  <w:num w:numId="6">
    <w:abstractNumId w:val="27"/>
  </w:num>
  <w:num w:numId="7">
    <w:abstractNumId w:val="33"/>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5"/>
  </w:num>
  <w:num w:numId="17">
    <w:abstractNumId w:val="11"/>
  </w:num>
  <w:num w:numId="18">
    <w:abstractNumId w:val="14"/>
  </w:num>
  <w:num w:numId="19">
    <w:abstractNumId w:val="9"/>
  </w:num>
  <w:num w:numId="20">
    <w:abstractNumId w:val="42"/>
  </w:num>
  <w:num w:numId="21">
    <w:abstractNumId w:val="20"/>
  </w:num>
  <w:num w:numId="22">
    <w:abstractNumId w:val="40"/>
  </w:num>
  <w:num w:numId="23">
    <w:abstractNumId w:val="41"/>
  </w:num>
  <w:num w:numId="24">
    <w:abstractNumId w:val="13"/>
  </w:num>
  <w:num w:numId="25">
    <w:abstractNumId w:val="29"/>
  </w:num>
  <w:num w:numId="26">
    <w:abstractNumId w:val="23"/>
  </w:num>
  <w:num w:numId="27">
    <w:abstractNumId w:val="23"/>
  </w:num>
  <w:num w:numId="28">
    <w:abstractNumId w:val="34"/>
  </w:num>
  <w:num w:numId="29">
    <w:abstractNumId w:val="15"/>
  </w:num>
  <w:num w:numId="30">
    <w:abstractNumId w:val="7"/>
  </w:num>
  <w:num w:numId="31">
    <w:abstractNumId w:val="28"/>
  </w:num>
  <w:num w:numId="32">
    <w:abstractNumId w:val="28"/>
  </w:num>
  <w:num w:numId="33">
    <w:abstractNumId w:val="36"/>
  </w:num>
  <w:num w:numId="34">
    <w:abstractNumId w:val="22"/>
  </w:num>
  <w:num w:numId="35">
    <w:abstractNumId w:val="2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39"/>
  </w:num>
  <w:num w:numId="40">
    <w:abstractNumId w:val="3"/>
  </w:num>
  <w:num w:numId="41">
    <w:abstractNumId w:val="8"/>
  </w:num>
  <w:num w:numId="42">
    <w:abstractNumId w:val="26"/>
  </w:num>
  <w:num w:numId="43">
    <w:abstractNumId w:val="10"/>
  </w:num>
  <w:num w:numId="44">
    <w:abstractNumId w:val="5"/>
  </w:num>
  <w:num w:numId="45">
    <w:abstractNumId w:val="21"/>
  </w:num>
  <w:num w:numId="46">
    <w:abstractNumId w:val="6"/>
  </w:num>
  <w:num w:numId="47">
    <w:abstractNumId w:val="37"/>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2B8"/>
    <w:rsid w:val="00004E3E"/>
    <w:rsid w:val="000052F3"/>
    <w:rsid w:val="000054AD"/>
    <w:rsid w:val="0000564C"/>
    <w:rsid w:val="00006162"/>
    <w:rsid w:val="00006446"/>
    <w:rsid w:val="00006896"/>
    <w:rsid w:val="00006943"/>
    <w:rsid w:val="00006A72"/>
    <w:rsid w:val="00006F93"/>
    <w:rsid w:val="00007CDC"/>
    <w:rsid w:val="00010D13"/>
    <w:rsid w:val="00011018"/>
    <w:rsid w:val="000117B3"/>
    <w:rsid w:val="00011809"/>
    <w:rsid w:val="00011B28"/>
    <w:rsid w:val="00014846"/>
    <w:rsid w:val="00014F93"/>
    <w:rsid w:val="00015D15"/>
    <w:rsid w:val="000166DC"/>
    <w:rsid w:val="00016B44"/>
    <w:rsid w:val="000217AD"/>
    <w:rsid w:val="00021D47"/>
    <w:rsid w:val="00022763"/>
    <w:rsid w:val="00022A90"/>
    <w:rsid w:val="0002367C"/>
    <w:rsid w:val="00025631"/>
    <w:rsid w:val="0002564D"/>
    <w:rsid w:val="00025ECA"/>
    <w:rsid w:val="000268C4"/>
    <w:rsid w:val="000325B8"/>
    <w:rsid w:val="00032A7A"/>
    <w:rsid w:val="00033D1F"/>
    <w:rsid w:val="00034C15"/>
    <w:rsid w:val="00034EE9"/>
    <w:rsid w:val="000358D6"/>
    <w:rsid w:val="000361E3"/>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154"/>
    <w:rsid w:val="00045D56"/>
    <w:rsid w:val="00046B0E"/>
    <w:rsid w:val="00047B7B"/>
    <w:rsid w:val="00050C97"/>
    <w:rsid w:val="00050EBF"/>
    <w:rsid w:val="0005167B"/>
    <w:rsid w:val="0005196F"/>
    <w:rsid w:val="00052A07"/>
    <w:rsid w:val="00052D81"/>
    <w:rsid w:val="00053309"/>
    <w:rsid w:val="000534E3"/>
    <w:rsid w:val="00054CF1"/>
    <w:rsid w:val="0005606A"/>
    <w:rsid w:val="0005671B"/>
    <w:rsid w:val="00057117"/>
    <w:rsid w:val="0005753F"/>
    <w:rsid w:val="00057709"/>
    <w:rsid w:val="00057725"/>
    <w:rsid w:val="00057CDB"/>
    <w:rsid w:val="0006022C"/>
    <w:rsid w:val="0006044A"/>
    <w:rsid w:val="00060987"/>
    <w:rsid w:val="00060C9D"/>
    <w:rsid w:val="000616E7"/>
    <w:rsid w:val="000619E7"/>
    <w:rsid w:val="00064110"/>
    <w:rsid w:val="00064347"/>
    <w:rsid w:val="000646CD"/>
    <w:rsid w:val="0006487E"/>
    <w:rsid w:val="00064E99"/>
    <w:rsid w:val="00065E1A"/>
    <w:rsid w:val="00066457"/>
    <w:rsid w:val="0006647B"/>
    <w:rsid w:val="00066778"/>
    <w:rsid w:val="00066CC6"/>
    <w:rsid w:val="00071926"/>
    <w:rsid w:val="00072989"/>
    <w:rsid w:val="000736E2"/>
    <w:rsid w:val="000742E9"/>
    <w:rsid w:val="00074DA6"/>
    <w:rsid w:val="00075C8D"/>
    <w:rsid w:val="00075C94"/>
    <w:rsid w:val="00075F85"/>
    <w:rsid w:val="000768E5"/>
    <w:rsid w:val="00076BA0"/>
    <w:rsid w:val="00077E5F"/>
    <w:rsid w:val="0008036A"/>
    <w:rsid w:val="0008069D"/>
    <w:rsid w:val="000807FD"/>
    <w:rsid w:val="000809FD"/>
    <w:rsid w:val="00080F9F"/>
    <w:rsid w:val="00081AE6"/>
    <w:rsid w:val="00081FDD"/>
    <w:rsid w:val="0008341C"/>
    <w:rsid w:val="0008536C"/>
    <w:rsid w:val="000855EB"/>
    <w:rsid w:val="00085B52"/>
    <w:rsid w:val="00086676"/>
    <w:rsid w:val="000866F2"/>
    <w:rsid w:val="00086E0A"/>
    <w:rsid w:val="00087D2C"/>
    <w:rsid w:val="0009009F"/>
    <w:rsid w:val="00091029"/>
    <w:rsid w:val="00091557"/>
    <w:rsid w:val="000924C1"/>
    <w:rsid w:val="000924F0"/>
    <w:rsid w:val="00093474"/>
    <w:rsid w:val="00094A16"/>
    <w:rsid w:val="00094D53"/>
    <w:rsid w:val="0009510F"/>
    <w:rsid w:val="0009532E"/>
    <w:rsid w:val="0009539E"/>
    <w:rsid w:val="000957B8"/>
    <w:rsid w:val="00096DBA"/>
    <w:rsid w:val="000A18ED"/>
    <w:rsid w:val="000A1B7B"/>
    <w:rsid w:val="000A459E"/>
    <w:rsid w:val="000A56F2"/>
    <w:rsid w:val="000A5FF8"/>
    <w:rsid w:val="000A6D55"/>
    <w:rsid w:val="000A7BF5"/>
    <w:rsid w:val="000A7C47"/>
    <w:rsid w:val="000A7C51"/>
    <w:rsid w:val="000A7CD3"/>
    <w:rsid w:val="000A7D7D"/>
    <w:rsid w:val="000B0A42"/>
    <w:rsid w:val="000B1FD4"/>
    <w:rsid w:val="000B2719"/>
    <w:rsid w:val="000B3654"/>
    <w:rsid w:val="000B3A8F"/>
    <w:rsid w:val="000B3D86"/>
    <w:rsid w:val="000B3ECD"/>
    <w:rsid w:val="000B4AB9"/>
    <w:rsid w:val="000B5070"/>
    <w:rsid w:val="000B58C3"/>
    <w:rsid w:val="000B61E9"/>
    <w:rsid w:val="000B6617"/>
    <w:rsid w:val="000B6C25"/>
    <w:rsid w:val="000C165A"/>
    <w:rsid w:val="000C1C9E"/>
    <w:rsid w:val="000C2622"/>
    <w:rsid w:val="000C2E19"/>
    <w:rsid w:val="000C30D4"/>
    <w:rsid w:val="000C368F"/>
    <w:rsid w:val="000C4CE6"/>
    <w:rsid w:val="000C52A5"/>
    <w:rsid w:val="000C695F"/>
    <w:rsid w:val="000C77DF"/>
    <w:rsid w:val="000D0697"/>
    <w:rsid w:val="000D0D07"/>
    <w:rsid w:val="000D0D79"/>
    <w:rsid w:val="000D2287"/>
    <w:rsid w:val="000D27A0"/>
    <w:rsid w:val="000D3BAA"/>
    <w:rsid w:val="000D46F8"/>
    <w:rsid w:val="000D4797"/>
    <w:rsid w:val="000D5E8A"/>
    <w:rsid w:val="000E0527"/>
    <w:rsid w:val="000E0C22"/>
    <w:rsid w:val="000E1B49"/>
    <w:rsid w:val="000E1E88"/>
    <w:rsid w:val="000E1E92"/>
    <w:rsid w:val="000E3911"/>
    <w:rsid w:val="000E3F75"/>
    <w:rsid w:val="000E5A91"/>
    <w:rsid w:val="000E7C17"/>
    <w:rsid w:val="000E7FF9"/>
    <w:rsid w:val="000F06D6"/>
    <w:rsid w:val="000F0EB1"/>
    <w:rsid w:val="000F1106"/>
    <w:rsid w:val="000F199E"/>
    <w:rsid w:val="000F32DC"/>
    <w:rsid w:val="000F3445"/>
    <w:rsid w:val="000F3BE9"/>
    <w:rsid w:val="000F3F6C"/>
    <w:rsid w:val="000F41BE"/>
    <w:rsid w:val="000F448D"/>
    <w:rsid w:val="000F49BB"/>
    <w:rsid w:val="000F4AC8"/>
    <w:rsid w:val="000F4B88"/>
    <w:rsid w:val="000F4F61"/>
    <w:rsid w:val="000F57F8"/>
    <w:rsid w:val="000F6DF3"/>
    <w:rsid w:val="000F7AB2"/>
    <w:rsid w:val="0010011F"/>
    <w:rsid w:val="001005FF"/>
    <w:rsid w:val="00100A2E"/>
    <w:rsid w:val="0010290B"/>
    <w:rsid w:val="001040AC"/>
    <w:rsid w:val="001049E3"/>
    <w:rsid w:val="00105E0C"/>
    <w:rsid w:val="001062CD"/>
    <w:rsid w:val="001062FB"/>
    <w:rsid w:val="001063E6"/>
    <w:rsid w:val="00106A58"/>
    <w:rsid w:val="00106AD3"/>
    <w:rsid w:val="001071FB"/>
    <w:rsid w:val="0011007E"/>
    <w:rsid w:val="001101E8"/>
    <w:rsid w:val="00110FC6"/>
    <w:rsid w:val="00111C37"/>
    <w:rsid w:val="001124E9"/>
    <w:rsid w:val="00112875"/>
    <w:rsid w:val="001128CD"/>
    <w:rsid w:val="0011353C"/>
    <w:rsid w:val="001135CA"/>
    <w:rsid w:val="001138BA"/>
    <w:rsid w:val="00113906"/>
    <w:rsid w:val="00113B96"/>
    <w:rsid w:val="00113C90"/>
    <w:rsid w:val="00113CF4"/>
    <w:rsid w:val="00113F76"/>
    <w:rsid w:val="00114D23"/>
    <w:rsid w:val="00114F99"/>
    <w:rsid w:val="001153EA"/>
    <w:rsid w:val="00115643"/>
    <w:rsid w:val="00115E03"/>
    <w:rsid w:val="0011611B"/>
    <w:rsid w:val="00116765"/>
    <w:rsid w:val="00117530"/>
    <w:rsid w:val="001219F5"/>
    <w:rsid w:val="00121A20"/>
    <w:rsid w:val="00122F1C"/>
    <w:rsid w:val="0012348A"/>
    <w:rsid w:val="0012377F"/>
    <w:rsid w:val="00124314"/>
    <w:rsid w:val="00124486"/>
    <w:rsid w:val="00124544"/>
    <w:rsid w:val="00124D62"/>
    <w:rsid w:val="0012549E"/>
    <w:rsid w:val="00126059"/>
    <w:rsid w:val="00126758"/>
    <w:rsid w:val="00126B4A"/>
    <w:rsid w:val="00127763"/>
    <w:rsid w:val="00131E82"/>
    <w:rsid w:val="00132581"/>
    <w:rsid w:val="00132971"/>
    <w:rsid w:val="00132AE7"/>
    <w:rsid w:val="00132FD0"/>
    <w:rsid w:val="00134486"/>
    <w:rsid w:val="001344C0"/>
    <w:rsid w:val="001346FA"/>
    <w:rsid w:val="00135252"/>
    <w:rsid w:val="00135DF2"/>
    <w:rsid w:val="001367D1"/>
    <w:rsid w:val="00137152"/>
    <w:rsid w:val="00137878"/>
    <w:rsid w:val="00137AB5"/>
    <w:rsid w:val="00137F0B"/>
    <w:rsid w:val="00140805"/>
    <w:rsid w:val="001414B6"/>
    <w:rsid w:val="001425BA"/>
    <w:rsid w:val="00143F0F"/>
    <w:rsid w:val="00144909"/>
    <w:rsid w:val="001464FD"/>
    <w:rsid w:val="00146542"/>
    <w:rsid w:val="0014717C"/>
    <w:rsid w:val="001473F0"/>
    <w:rsid w:val="00147630"/>
    <w:rsid w:val="0014789A"/>
    <w:rsid w:val="001500DB"/>
    <w:rsid w:val="00151065"/>
    <w:rsid w:val="001511E6"/>
    <w:rsid w:val="00151692"/>
    <w:rsid w:val="00151E23"/>
    <w:rsid w:val="00151E3C"/>
    <w:rsid w:val="00151F7A"/>
    <w:rsid w:val="001526E0"/>
    <w:rsid w:val="0015321F"/>
    <w:rsid w:val="001538E7"/>
    <w:rsid w:val="00154A96"/>
    <w:rsid w:val="001551B5"/>
    <w:rsid w:val="00155CA0"/>
    <w:rsid w:val="00156D0A"/>
    <w:rsid w:val="001608F0"/>
    <w:rsid w:val="0016096C"/>
    <w:rsid w:val="001625C8"/>
    <w:rsid w:val="0016386F"/>
    <w:rsid w:val="00163A3C"/>
    <w:rsid w:val="0016480C"/>
    <w:rsid w:val="00164BE8"/>
    <w:rsid w:val="001658DE"/>
    <w:rsid w:val="001659C1"/>
    <w:rsid w:val="0017011C"/>
    <w:rsid w:val="00170DEC"/>
    <w:rsid w:val="00173A8E"/>
    <w:rsid w:val="00174F53"/>
    <w:rsid w:val="0017502C"/>
    <w:rsid w:val="0017568F"/>
    <w:rsid w:val="0017576E"/>
    <w:rsid w:val="0017798E"/>
    <w:rsid w:val="0018143F"/>
    <w:rsid w:val="00181AB6"/>
    <w:rsid w:val="00181C98"/>
    <w:rsid w:val="00181FF8"/>
    <w:rsid w:val="001837F0"/>
    <w:rsid w:val="00183D18"/>
    <w:rsid w:val="001853F9"/>
    <w:rsid w:val="00185ED1"/>
    <w:rsid w:val="00186BCD"/>
    <w:rsid w:val="00187054"/>
    <w:rsid w:val="00187E68"/>
    <w:rsid w:val="00187FCD"/>
    <w:rsid w:val="00190AC1"/>
    <w:rsid w:val="00192FB7"/>
    <w:rsid w:val="0019341A"/>
    <w:rsid w:val="001941B6"/>
    <w:rsid w:val="00195366"/>
    <w:rsid w:val="001957A1"/>
    <w:rsid w:val="00196155"/>
    <w:rsid w:val="00196700"/>
    <w:rsid w:val="0019791C"/>
    <w:rsid w:val="00197AE0"/>
    <w:rsid w:val="00197DF9"/>
    <w:rsid w:val="00197E33"/>
    <w:rsid w:val="001A1987"/>
    <w:rsid w:val="001A1E4D"/>
    <w:rsid w:val="001A2564"/>
    <w:rsid w:val="001A2CBD"/>
    <w:rsid w:val="001A2DCA"/>
    <w:rsid w:val="001A34D9"/>
    <w:rsid w:val="001A35C8"/>
    <w:rsid w:val="001A365B"/>
    <w:rsid w:val="001A3F06"/>
    <w:rsid w:val="001A4EC3"/>
    <w:rsid w:val="001A6173"/>
    <w:rsid w:val="001A6CBA"/>
    <w:rsid w:val="001B0D97"/>
    <w:rsid w:val="001B42A6"/>
    <w:rsid w:val="001B4DC3"/>
    <w:rsid w:val="001B5A5D"/>
    <w:rsid w:val="001B655A"/>
    <w:rsid w:val="001B676E"/>
    <w:rsid w:val="001B6A5A"/>
    <w:rsid w:val="001B7D4E"/>
    <w:rsid w:val="001C09B9"/>
    <w:rsid w:val="001C1CE5"/>
    <w:rsid w:val="001C3CB5"/>
    <w:rsid w:val="001C3D2A"/>
    <w:rsid w:val="001C477F"/>
    <w:rsid w:val="001C51D8"/>
    <w:rsid w:val="001C5ABF"/>
    <w:rsid w:val="001C74B0"/>
    <w:rsid w:val="001D33BD"/>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664"/>
    <w:rsid w:val="001E7AED"/>
    <w:rsid w:val="001F165D"/>
    <w:rsid w:val="001F3916"/>
    <w:rsid w:val="001F46D4"/>
    <w:rsid w:val="001F524E"/>
    <w:rsid w:val="001F52CC"/>
    <w:rsid w:val="001F54C5"/>
    <w:rsid w:val="001F5562"/>
    <w:rsid w:val="001F5FEF"/>
    <w:rsid w:val="001F662C"/>
    <w:rsid w:val="001F7074"/>
    <w:rsid w:val="002001A2"/>
    <w:rsid w:val="00200490"/>
    <w:rsid w:val="00201A87"/>
    <w:rsid w:val="00201C3E"/>
    <w:rsid w:val="00201F3A"/>
    <w:rsid w:val="00203F0E"/>
    <w:rsid w:val="00203F96"/>
    <w:rsid w:val="0020421F"/>
    <w:rsid w:val="00205283"/>
    <w:rsid w:val="002069B2"/>
    <w:rsid w:val="00206AB7"/>
    <w:rsid w:val="002071D5"/>
    <w:rsid w:val="00207FA3"/>
    <w:rsid w:val="00211F89"/>
    <w:rsid w:val="00213CAA"/>
    <w:rsid w:val="0021423A"/>
    <w:rsid w:val="002142AF"/>
    <w:rsid w:val="00214B0E"/>
    <w:rsid w:val="00214DA8"/>
    <w:rsid w:val="00215423"/>
    <w:rsid w:val="002158FA"/>
    <w:rsid w:val="00216126"/>
    <w:rsid w:val="0021785C"/>
    <w:rsid w:val="00217A6B"/>
    <w:rsid w:val="00217F0E"/>
    <w:rsid w:val="00220600"/>
    <w:rsid w:val="00220F5C"/>
    <w:rsid w:val="00221133"/>
    <w:rsid w:val="00221739"/>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74CE"/>
    <w:rsid w:val="00237F7D"/>
    <w:rsid w:val="0024010D"/>
    <w:rsid w:val="00240AB6"/>
    <w:rsid w:val="00240EBE"/>
    <w:rsid w:val="00241559"/>
    <w:rsid w:val="002435B3"/>
    <w:rsid w:val="00244324"/>
    <w:rsid w:val="0024475A"/>
    <w:rsid w:val="002453B5"/>
    <w:rsid w:val="002458EB"/>
    <w:rsid w:val="002468C3"/>
    <w:rsid w:val="00247579"/>
    <w:rsid w:val="002500C8"/>
    <w:rsid w:val="00250C35"/>
    <w:rsid w:val="00252C3D"/>
    <w:rsid w:val="00252D1D"/>
    <w:rsid w:val="00252E9E"/>
    <w:rsid w:val="00252F6B"/>
    <w:rsid w:val="00254B31"/>
    <w:rsid w:val="00255029"/>
    <w:rsid w:val="00255960"/>
    <w:rsid w:val="00255D34"/>
    <w:rsid w:val="002564FE"/>
    <w:rsid w:val="00256CC7"/>
    <w:rsid w:val="00257543"/>
    <w:rsid w:val="002603FB"/>
    <w:rsid w:val="00260724"/>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5E6"/>
    <w:rsid w:val="00276683"/>
    <w:rsid w:val="00276E4B"/>
    <w:rsid w:val="00276FC8"/>
    <w:rsid w:val="002772DB"/>
    <w:rsid w:val="0028018F"/>
    <w:rsid w:val="00280573"/>
    <w:rsid w:val="002805F5"/>
    <w:rsid w:val="00280751"/>
    <w:rsid w:val="002808C5"/>
    <w:rsid w:val="00280AA9"/>
    <w:rsid w:val="0028154C"/>
    <w:rsid w:val="002816A6"/>
    <w:rsid w:val="002818BD"/>
    <w:rsid w:val="00281C29"/>
    <w:rsid w:val="0028280A"/>
    <w:rsid w:val="00284236"/>
    <w:rsid w:val="00284256"/>
    <w:rsid w:val="00284539"/>
    <w:rsid w:val="00284CD5"/>
    <w:rsid w:val="00285BB7"/>
    <w:rsid w:val="00286159"/>
    <w:rsid w:val="00286ACD"/>
    <w:rsid w:val="002871FF"/>
    <w:rsid w:val="00287838"/>
    <w:rsid w:val="00290288"/>
    <w:rsid w:val="0029050C"/>
    <w:rsid w:val="002907B5"/>
    <w:rsid w:val="00291228"/>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7B16"/>
    <w:rsid w:val="002B103B"/>
    <w:rsid w:val="002B24D6"/>
    <w:rsid w:val="002B2E9E"/>
    <w:rsid w:val="002B3894"/>
    <w:rsid w:val="002B4333"/>
    <w:rsid w:val="002B52ED"/>
    <w:rsid w:val="002B5441"/>
    <w:rsid w:val="002B5937"/>
    <w:rsid w:val="002B6914"/>
    <w:rsid w:val="002B71AD"/>
    <w:rsid w:val="002C06AD"/>
    <w:rsid w:val="002C162C"/>
    <w:rsid w:val="002C3E32"/>
    <w:rsid w:val="002C3E86"/>
    <w:rsid w:val="002C41E6"/>
    <w:rsid w:val="002C45FB"/>
    <w:rsid w:val="002C502C"/>
    <w:rsid w:val="002C7CA3"/>
    <w:rsid w:val="002C7E09"/>
    <w:rsid w:val="002D071A"/>
    <w:rsid w:val="002D0C2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7040"/>
    <w:rsid w:val="002E7A2C"/>
    <w:rsid w:val="002E7A65"/>
    <w:rsid w:val="002E7C88"/>
    <w:rsid w:val="002E7CAE"/>
    <w:rsid w:val="002F1A5C"/>
    <w:rsid w:val="002F1DCD"/>
    <w:rsid w:val="002F1ECB"/>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86D"/>
    <w:rsid w:val="00301CE6"/>
    <w:rsid w:val="0030256B"/>
    <w:rsid w:val="00303579"/>
    <w:rsid w:val="00303BCD"/>
    <w:rsid w:val="0030501F"/>
    <w:rsid w:val="003060FB"/>
    <w:rsid w:val="0030626D"/>
    <w:rsid w:val="003070FC"/>
    <w:rsid w:val="00307623"/>
    <w:rsid w:val="00307BA1"/>
    <w:rsid w:val="00310749"/>
    <w:rsid w:val="00310BB4"/>
    <w:rsid w:val="00311702"/>
    <w:rsid w:val="00311897"/>
    <w:rsid w:val="003118FF"/>
    <w:rsid w:val="00311E82"/>
    <w:rsid w:val="0031299A"/>
    <w:rsid w:val="00312E00"/>
    <w:rsid w:val="003137DE"/>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4326"/>
    <w:rsid w:val="00344F0C"/>
    <w:rsid w:val="00346DB5"/>
    <w:rsid w:val="003477B1"/>
    <w:rsid w:val="003478FC"/>
    <w:rsid w:val="0035170A"/>
    <w:rsid w:val="003517CB"/>
    <w:rsid w:val="0035245C"/>
    <w:rsid w:val="00353C65"/>
    <w:rsid w:val="00357380"/>
    <w:rsid w:val="003602D9"/>
    <w:rsid w:val="003604CE"/>
    <w:rsid w:val="00360BC9"/>
    <w:rsid w:val="00361A3F"/>
    <w:rsid w:val="0036217B"/>
    <w:rsid w:val="00365B0F"/>
    <w:rsid w:val="00365F10"/>
    <w:rsid w:val="00366A80"/>
    <w:rsid w:val="00370E47"/>
    <w:rsid w:val="00371E0E"/>
    <w:rsid w:val="00372D25"/>
    <w:rsid w:val="00373C41"/>
    <w:rsid w:val="0037416E"/>
    <w:rsid w:val="003742AC"/>
    <w:rsid w:val="003744ED"/>
    <w:rsid w:val="00374687"/>
    <w:rsid w:val="00377788"/>
    <w:rsid w:val="00377CE1"/>
    <w:rsid w:val="0038005A"/>
    <w:rsid w:val="003803B0"/>
    <w:rsid w:val="003811B5"/>
    <w:rsid w:val="00381C16"/>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75E4"/>
    <w:rsid w:val="003A0291"/>
    <w:rsid w:val="003A0A50"/>
    <w:rsid w:val="003A1F70"/>
    <w:rsid w:val="003A2223"/>
    <w:rsid w:val="003A2A0F"/>
    <w:rsid w:val="003A3959"/>
    <w:rsid w:val="003A45A1"/>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8D9"/>
    <w:rsid w:val="003F2CD4"/>
    <w:rsid w:val="003F31CF"/>
    <w:rsid w:val="003F3FAD"/>
    <w:rsid w:val="003F434A"/>
    <w:rsid w:val="003F61AD"/>
    <w:rsid w:val="003F6AB6"/>
    <w:rsid w:val="003F6BBE"/>
    <w:rsid w:val="003F70CE"/>
    <w:rsid w:val="003F77E5"/>
    <w:rsid w:val="004000E8"/>
    <w:rsid w:val="00400281"/>
    <w:rsid w:val="00400327"/>
    <w:rsid w:val="00400351"/>
    <w:rsid w:val="00400519"/>
    <w:rsid w:val="00400F95"/>
    <w:rsid w:val="00401132"/>
    <w:rsid w:val="00401C03"/>
    <w:rsid w:val="004028C3"/>
    <w:rsid w:val="00402E2B"/>
    <w:rsid w:val="00403871"/>
    <w:rsid w:val="0040395A"/>
    <w:rsid w:val="004047F3"/>
    <w:rsid w:val="00404D6E"/>
    <w:rsid w:val="0040512B"/>
    <w:rsid w:val="00405CA5"/>
    <w:rsid w:val="00406D0B"/>
    <w:rsid w:val="004077EF"/>
    <w:rsid w:val="00407992"/>
    <w:rsid w:val="00407CD3"/>
    <w:rsid w:val="00410134"/>
    <w:rsid w:val="00410B72"/>
    <w:rsid w:val="00410F18"/>
    <w:rsid w:val="004114D9"/>
    <w:rsid w:val="00411B72"/>
    <w:rsid w:val="0041263E"/>
    <w:rsid w:val="00412BCA"/>
    <w:rsid w:val="0041384B"/>
    <w:rsid w:val="00413AAC"/>
    <w:rsid w:val="00413BE6"/>
    <w:rsid w:val="00413E92"/>
    <w:rsid w:val="00414330"/>
    <w:rsid w:val="004145DB"/>
    <w:rsid w:val="00414A69"/>
    <w:rsid w:val="00415374"/>
    <w:rsid w:val="0041793E"/>
    <w:rsid w:val="00417DA2"/>
    <w:rsid w:val="00421105"/>
    <w:rsid w:val="00421667"/>
    <w:rsid w:val="00422AA4"/>
    <w:rsid w:val="00422F32"/>
    <w:rsid w:val="00423CF5"/>
    <w:rsid w:val="004242F4"/>
    <w:rsid w:val="00425000"/>
    <w:rsid w:val="00425DCA"/>
    <w:rsid w:val="004264A0"/>
    <w:rsid w:val="00426741"/>
    <w:rsid w:val="00426D2C"/>
    <w:rsid w:val="00427248"/>
    <w:rsid w:val="00430098"/>
    <w:rsid w:val="00433A4F"/>
    <w:rsid w:val="00434693"/>
    <w:rsid w:val="0043469A"/>
    <w:rsid w:val="00435341"/>
    <w:rsid w:val="004353DA"/>
    <w:rsid w:val="0043735D"/>
    <w:rsid w:val="00437447"/>
    <w:rsid w:val="00440CBE"/>
    <w:rsid w:val="00440FB8"/>
    <w:rsid w:val="00441995"/>
    <w:rsid w:val="00441A92"/>
    <w:rsid w:val="004420A6"/>
    <w:rsid w:val="004426D6"/>
    <w:rsid w:val="00442A1A"/>
    <w:rsid w:val="004431DC"/>
    <w:rsid w:val="00444F56"/>
    <w:rsid w:val="00446488"/>
    <w:rsid w:val="004468A7"/>
    <w:rsid w:val="00447256"/>
    <w:rsid w:val="00447DEF"/>
    <w:rsid w:val="00450F82"/>
    <w:rsid w:val="004517AA"/>
    <w:rsid w:val="0045201C"/>
    <w:rsid w:val="004522A3"/>
    <w:rsid w:val="00452BCB"/>
    <w:rsid w:val="00452CAC"/>
    <w:rsid w:val="00453010"/>
    <w:rsid w:val="004541ED"/>
    <w:rsid w:val="004543FF"/>
    <w:rsid w:val="00456BCD"/>
    <w:rsid w:val="00457565"/>
    <w:rsid w:val="00457B71"/>
    <w:rsid w:val="00457F1A"/>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3A"/>
    <w:rsid w:val="00471DE0"/>
    <w:rsid w:val="004734D0"/>
    <w:rsid w:val="00474798"/>
    <w:rsid w:val="00474C08"/>
    <w:rsid w:val="0047556B"/>
    <w:rsid w:val="0047610C"/>
    <w:rsid w:val="00477768"/>
    <w:rsid w:val="00477ED1"/>
    <w:rsid w:val="00481C51"/>
    <w:rsid w:val="00482B6A"/>
    <w:rsid w:val="00483238"/>
    <w:rsid w:val="00483296"/>
    <w:rsid w:val="00483C80"/>
    <w:rsid w:val="004852D3"/>
    <w:rsid w:val="00485991"/>
    <w:rsid w:val="004868C3"/>
    <w:rsid w:val="00491035"/>
    <w:rsid w:val="00492611"/>
    <w:rsid w:val="004926ED"/>
    <w:rsid w:val="00492BC5"/>
    <w:rsid w:val="00492CA4"/>
    <w:rsid w:val="00493C66"/>
    <w:rsid w:val="0049552E"/>
    <w:rsid w:val="004961B5"/>
    <w:rsid w:val="004964F1"/>
    <w:rsid w:val="00496A43"/>
    <w:rsid w:val="004A09F7"/>
    <w:rsid w:val="004A0C24"/>
    <w:rsid w:val="004A14D6"/>
    <w:rsid w:val="004A16BC"/>
    <w:rsid w:val="004A2491"/>
    <w:rsid w:val="004A297B"/>
    <w:rsid w:val="004A2B94"/>
    <w:rsid w:val="004A2D54"/>
    <w:rsid w:val="004A40E4"/>
    <w:rsid w:val="004A45BB"/>
    <w:rsid w:val="004A45E8"/>
    <w:rsid w:val="004B0C76"/>
    <w:rsid w:val="004B1E53"/>
    <w:rsid w:val="004B20B8"/>
    <w:rsid w:val="004B3BBD"/>
    <w:rsid w:val="004B3C44"/>
    <w:rsid w:val="004B6614"/>
    <w:rsid w:val="004B6CA5"/>
    <w:rsid w:val="004B6CF0"/>
    <w:rsid w:val="004B6F6A"/>
    <w:rsid w:val="004B7187"/>
    <w:rsid w:val="004B72EF"/>
    <w:rsid w:val="004B7C0C"/>
    <w:rsid w:val="004B7E10"/>
    <w:rsid w:val="004C0A15"/>
    <w:rsid w:val="004C1262"/>
    <w:rsid w:val="004C3898"/>
    <w:rsid w:val="004C3F4C"/>
    <w:rsid w:val="004C42C1"/>
    <w:rsid w:val="004C457C"/>
    <w:rsid w:val="004C559C"/>
    <w:rsid w:val="004C5C78"/>
    <w:rsid w:val="004C6D6F"/>
    <w:rsid w:val="004C7AFC"/>
    <w:rsid w:val="004D013D"/>
    <w:rsid w:val="004D0F1B"/>
    <w:rsid w:val="004D110A"/>
    <w:rsid w:val="004D36B1"/>
    <w:rsid w:val="004D3910"/>
    <w:rsid w:val="004D3BBE"/>
    <w:rsid w:val="004D4A33"/>
    <w:rsid w:val="004D4AAE"/>
    <w:rsid w:val="004D5D41"/>
    <w:rsid w:val="004D68B4"/>
    <w:rsid w:val="004D6C7F"/>
    <w:rsid w:val="004D7BE3"/>
    <w:rsid w:val="004D7C3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3FD"/>
    <w:rsid w:val="004F1C57"/>
    <w:rsid w:val="004F2078"/>
    <w:rsid w:val="004F2250"/>
    <w:rsid w:val="004F4DA3"/>
    <w:rsid w:val="004F51AE"/>
    <w:rsid w:val="004F7377"/>
    <w:rsid w:val="004F7D7B"/>
    <w:rsid w:val="0050172D"/>
    <w:rsid w:val="00501887"/>
    <w:rsid w:val="00502C2A"/>
    <w:rsid w:val="00503AA7"/>
    <w:rsid w:val="0050531E"/>
    <w:rsid w:val="00506557"/>
    <w:rsid w:val="0050677A"/>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38A"/>
    <w:rsid w:val="0052288B"/>
    <w:rsid w:val="00523417"/>
    <w:rsid w:val="0052520B"/>
    <w:rsid w:val="00525C25"/>
    <w:rsid w:val="0052637F"/>
    <w:rsid w:val="00527CD9"/>
    <w:rsid w:val="0053001A"/>
    <w:rsid w:val="00530B65"/>
    <w:rsid w:val="00531895"/>
    <w:rsid w:val="00532DE1"/>
    <w:rsid w:val="005341D8"/>
    <w:rsid w:val="00534934"/>
    <w:rsid w:val="00534B59"/>
    <w:rsid w:val="005359C6"/>
    <w:rsid w:val="00535A9B"/>
    <w:rsid w:val="00536759"/>
    <w:rsid w:val="005371DD"/>
    <w:rsid w:val="00537C62"/>
    <w:rsid w:val="00537E42"/>
    <w:rsid w:val="0054089F"/>
    <w:rsid w:val="00540B1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1207"/>
    <w:rsid w:val="0056121F"/>
    <w:rsid w:val="005635B4"/>
    <w:rsid w:val="00563D63"/>
    <w:rsid w:val="00566318"/>
    <w:rsid w:val="0056683B"/>
    <w:rsid w:val="00567F52"/>
    <w:rsid w:val="00572505"/>
    <w:rsid w:val="0057487C"/>
    <w:rsid w:val="00574D01"/>
    <w:rsid w:val="00575E90"/>
    <w:rsid w:val="00576E80"/>
    <w:rsid w:val="00577733"/>
    <w:rsid w:val="0058233D"/>
    <w:rsid w:val="00582809"/>
    <w:rsid w:val="00583F3D"/>
    <w:rsid w:val="0058798C"/>
    <w:rsid w:val="00587AF9"/>
    <w:rsid w:val="005900FA"/>
    <w:rsid w:val="005901AA"/>
    <w:rsid w:val="00590FED"/>
    <w:rsid w:val="005914F1"/>
    <w:rsid w:val="00592E68"/>
    <w:rsid w:val="005935A4"/>
    <w:rsid w:val="00593CD6"/>
    <w:rsid w:val="005947B4"/>
    <w:rsid w:val="005948C2"/>
    <w:rsid w:val="00595291"/>
    <w:rsid w:val="005957D5"/>
    <w:rsid w:val="00595DCA"/>
    <w:rsid w:val="005970FB"/>
    <w:rsid w:val="0059779B"/>
    <w:rsid w:val="005A1148"/>
    <w:rsid w:val="005A1E9A"/>
    <w:rsid w:val="005A209A"/>
    <w:rsid w:val="005A3AE8"/>
    <w:rsid w:val="005A52F5"/>
    <w:rsid w:val="005A662D"/>
    <w:rsid w:val="005A7B52"/>
    <w:rsid w:val="005B0112"/>
    <w:rsid w:val="005B122A"/>
    <w:rsid w:val="005B1409"/>
    <w:rsid w:val="005B1C82"/>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3B27"/>
    <w:rsid w:val="005C4252"/>
    <w:rsid w:val="005C4D97"/>
    <w:rsid w:val="005C74FB"/>
    <w:rsid w:val="005C76A7"/>
    <w:rsid w:val="005C78C1"/>
    <w:rsid w:val="005C7A3C"/>
    <w:rsid w:val="005D0370"/>
    <w:rsid w:val="005D1602"/>
    <w:rsid w:val="005D1DC3"/>
    <w:rsid w:val="005D2FE9"/>
    <w:rsid w:val="005D4653"/>
    <w:rsid w:val="005D51B8"/>
    <w:rsid w:val="005D5AD0"/>
    <w:rsid w:val="005E1E14"/>
    <w:rsid w:val="005E206A"/>
    <w:rsid w:val="005E2D63"/>
    <w:rsid w:val="005E385F"/>
    <w:rsid w:val="005E4441"/>
    <w:rsid w:val="005E4B27"/>
    <w:rsid w:val="005E4CE9"/>
    <w:rsid w:val="005E5B81"/>
    <w:rsid w:val="005E61F7"/>
    <w:rsid w:val="005F015B"/>
    <w:rsid w:val="005F2C7F"/>
    <w:rsid w:val="005F2CB1"/>
    <w:rsid w:val="005F2EE6"/>
    <w:rsid w:val="005F3025"/>
    <w:rsid w:val="005F4E8E"/>
    <w:rsid w:val="005F5C67"/>
    <w:rsid w:val="005F5D2F"/>
    <w:rsid w:val="005F618C"/>
    <w:rsid w:val="005F67FE"/>
    <w:rsid w:val="005F70BD"/>
    <w:rsid w:val="0060283C"/>
    <w:rsid w:val="0060402A"/>
    <w:rsid w:val="00604F14"/>
    <w:rsid w:val="006055CB"/>
    <w:rsid w:val="00606307"/>
    <w:rsid w:val="00606960"/>
    <w:rsid w:val="0060767C"/>
    <w:rsid w:val="006101D9"/>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84C"/>
    <w:rsid w:val="00632CF6"/>
    <w:rsid w:val="00634A41"/>
    <w:rsid w:val="006358BA"/>
    <w:rsid w:val="00636398"/>
    <w:rsid w:val="006368D3"/>
    <w:rsid w:val="00636F30"/>
    <w:rsid w:val="00636F32"/>
    <w:rsid w:val="006377EC"/>
    <w:rsid w:val="006407F4"/>
    <w:rsid w:val="0064151F"/>
    <w:rsid w:val="00641533"/>
    <w:rsid w:val="0064208D"/>
    <w:rsid w:val="00643200"/>
    <w:rsid w:val="00643475"/>
    <w:rsid w:val="0064396A"/>
    <w:rsid w:val="0064624E"/>
    <w:rsid w:val="006469EF"/>
    <w:rsid w:val="00647137"/>
    <w:rsid w:val="00650AB9"/>
    <w:rsid w:val="00650F60"/>
    <w:rsid w:val="00651E27"/>
    <w:rsid w:val="00652A35"/>
    <w:rsid w:val="00653AD1"/>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7A2"/>
    <w:rsid w:val="006634E6"/>
    <w:rsid w:val="0066527E"/>
    <w:rsid w:val="006655EE"/>
    <w:rsid w:val="00665A0E"/>
    <w:rsid w:val="00666803"/>
    <w:rsid w:val="0066741D"/>
    <w:rsid w:val="00667EE7"/>
    <w:rsid w:val="00670922"/>
    <w:rsid w:val="00670BE1"/>
    <w:rsid w:val="00671098"/>
    <w:rsid w:val="00671638"/>
    <w:rsid w:val="0067218F"/>
    <w:rsid w:val="006741F2"/>
    <w:rsid w:val="00674CC3"/>
    <w:rsid w:val="00675C72"/>
    <w:rsid w:val="006761B8"/>
    <w:rsid w:val="0067682B"/>
    <w:rsid w:val="00676F8E"/>
    <w:rsid w:val="006771F9"/>
    <w:rsid w:val="006776D7"/>
    <w:rsid w:val="006804F4"/>
    <w:rsid w:val="00681003"/>
    <w:rsid w:val="00681416"/>
    <w:rsid w:val="006817C9"/>
    <w:rsid w:val="00681D02"/>
    <w:rsid w:val="006821BF"/>
    <w:rsid w:val="006827AF"/>
    <w:rsid w:val="006827FD"/>
    <w:rsid w:val="00683ECE"/>
    <w:rsid w:val="00684EE6"/>
    <w:rsid w:val="006877F1"/>
    <w:rsid w:val="006903D3"/>
    <w:rsid w:val="0069173E"/>
    <w:rsid w:val="006938C2"/>
    <w:rsid w:val="00694191"/>
    <w:rsid w:val="00695BB7"/>
    <w:rsid w:val="00695FC2"/>
    <w:rsid w:val="006964A9"/>
    <w:rsid w:val="00696949"/>
    <w:rsid w:val="00697052"/>
    <w:rsid w:val="006974AD"/>
    <w:rsid w:val="00697574"/>
    <w:rsid w:val="00697A72"/>
    <w:rsid w:val="006A03ED"/>
    <w:rsid w:val="006A24B1"/>
    <w:rsid w:val="006A2D54"/>
    <w:rsid w:val="006A431D"/>
    <w:rsid w:val="006A46FB"/>
    <w:rsid w:val="006A5320"/>
    <w:rsid w:val="006A5E28"/>
    <w:rsid w:val="006A697B"/>
    <w:rsid w:val="006A6DD0"/>
    <w:rsid w:val="006A774E"/>
    <w:rsid w:val="006A7AFF"/>
    <w:rsid w:val="006A7D3F"/>
    <w:rsid w:val="006B09C4"/>
    <w:rsid w:val="006B0ADF"/>
    <w:rsid w:val="006B1816"/>
    <w:rsid w:val="006B2099"/>
    <w:rsid w:val="006B3A96"/>
    <w:rsid w:val="006B4C8B"/>
    <w:rsid w:val="006B50CF"/>
    <w:rsid w:val="006B63B3"/>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DF1"/>
    <w:rsid w:val="006D3E5D"/>
    <w:rsid w:val="006D4ADA"/>
    <w:rsid w:val="006D54C0"/>
    <w:rsid w:val="006D5789"/>
    <w:rsid w:val="006D59BB"/>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6999"/>
    <w:rsid w:val="00707072"/>
    <w:rsid w:val="0070711D"/>
    <w:rsid w:val="00707266"/>
    <w:rsid w:val="00707A03"/>
    <w:rsid w:val="00707D61"/>
    <w:rsid w:val="007104BB"/>
    <w:rsid w:val="00710591"/>
    <w:rsid w:val="007111A2"/>
    <w:rsid w:val="00711FB1"/>
    <w:rsid w:val="00712076"/>
    <w:rsid w:val="00712287"/>
    <w:rsid w:val="00712772"/>
    <w:rsid w:val="00713243"/>
    <w:rsid w:val="0071378C"/>
    <w:rsid w:val="00713B2F"/>
    <w:rsid w:val="00713FA6"/>
    <w:rsid w:val="007148D3"/>
    <w:rsid w:val="007156C5"/>
    <w:rsid w:val="00715B9A"/>
    <w:rsid w:val="007166B0"/>
    <w:rsid w:val="0072091C"/>
    <w:rsid w:val="00721C1F"/>
    <w:rsid w:val="007227E9"/>
    <w:rsid w:val="007236B4"/>
    <w:rsid w:val="00723A78"/>
    <w:rsid w:val="00723AE2"/>
    <w:rsid w:val="007248B6"/>
    <w:rsid w:val="0072498B"/>
    <w:rsid w:val="00724D06"/>
    <w:rsid w:val="00724E07"/>
    <w:rsid w:val="00724E7F"/>
    <w:rsid w:val="007254EB"/>
    <w:rsid w:val="007257D0"/>
    <w:rsid w:val="00725E90"/>
    <w:rsid w:val="0072680C"/>
    <w:rsid w:val="00726EA6"/>
    <w:rsid w:val="00727208"/>
    <w:rsid w:val="00727291"/>
    <w:rsid w:val="00727344"/>
    <w:rsid w:val="00727680"/>
    <w:rsid w:val="007318A9"/>
    <w:rsid w:val="00734361"/>
    <w:rsid w:val="007344F1"/>
    <w:rsid w:val="007348B1"/>
    <w:rsid w:val="007351AB"/>
    <w:rsid w:val="00735C80"/>
    <w:rsid w:val="00735FA4"/>
    <w:rsid w:val="007362A6"/>
    <w:rsid w:val="00736310"/>
    <w:rsid w:val="0073659F"/>
    <w:rsid w:val="007365F1"/>
    <w:rsid w:val="00736D7D"/>
    <w:rsid w:val="0073707D"/>
    <w:rsid w:val="00737B91"/>
    <w:rsid w:val="00740E58"/>
    <w:rsid w:val="00744041"/>
    <w:rsid w:val="007445A0"/>
    <w:rsid w:val="0074524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87E"/>
    <w:rsid w:val="00761C14"/>
    <w:rsid w:val="0076224A"/>
    <w:rsid w:val="007634B4"/>
    <w:rsid w:val="00764B27"/>
    <w:rsid w:val="00764B3D"/>
    <w:rsid w:val="00765281"/>
    <w:rsid w:val="00766B52"/>
    <w:rsid w:val="00766BAD"/>
    <w:rsid w:val="007671F4"/>
    <w:rsid w:val="00767796"/>
    <w:rsid w:val="0077117E"/>
    <w:rsid w:val="007715BE"/>
    <w:rsid w:val="0077161B"/>
    <w:rsid w:val="007729A2"/>
    <w:rsid w:val="007733F3"/>
    <w:rsid w:val="0077492B"/>
    <w:rsid w:val="00774E11"/>
    <w:rsid w:val="007755F2"/>
    <w:rsid w:val="00776971"/>
    <w:rsid w:val="00776F51"/>
    <w:rsid w:val="0077706B"/>
    <w:rsid w:val="00777C18"/>
    <w:rsid w:val="00777E4D"/>
    <w:rsid w:val="00780A80"/>
    <w:rsid w:val="0078177E"/>
    <w:rsid w:val="00781B8F"/>
    <w:rsid w:val="00782855"/>
    <w:rsid w:val="0078304C"/>
    <w:rsid w:val="00783673"/>
    <w:rsid w:val="00785490"/>
    <w:rsid w:val="00785660"/>
    <w:rsid w:val="00786E9D"/>
    <w:rsid w:val="0078749B"/>
    <w:rsid w:val="00787FE1"/>
    <w:rsid w:val="00790C18"/>
    <w:rsid w:val="00790E55"/>
    <w:rsid w:val="00791F65"/>
    <w:rsid w:val="007925EA"/>
    <w:rsid w:val="00793CD8"/>
    <w:rsid w:val="00794231"/>
    <w:rsid w:val="007946B7"/>
    <w:rsid w:val="007947EB"/>
    <w:rsid w:val="00795B09"/>
    <w:rsid w:val="00795C92"/>
    <w:rsid w:val="00795E3A"/>
    <w:rsid w:val="00796231"/>
    <w:rsid w:val="007965A2"/>
    <w:rsid w:val="0079685A"/>
    <w:rsid w:val="00796DC1"/>
    <w:rsid w:val="007977EA"/>
    <w:rsid w:val="007A0978"/>
    <w:rsid w:val="007A1CB3"/>
    <w:rsid w:val="007A1E40"/>
    <w:rsid w:val="007A2AD7"/>
    <w:rsid w:val="007A2DD6"/>
    <w:rsid w:val="007A306F"/>
    <w:rsid w:val="007A43A6"/>
    <w:rsid w:val="007A4536"/>
    <w:rsid w:val="007A4A81"/>
    <w:rsid w:val="007A4C76"/>
    <w:rsid w:val="007A5001"/>
    <w:rsid w:val="007A520B"/>
    <w:rsid w:val="007A58A6"/>
    <w:rsid w:val="007A67B6"/>
    <w:rsid w:val="007A7629"/>
    <w:rsid w:val="007B0CDE"/>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2119"/>
    <w:rsid w:val="007D252B"/>
    <w:rsid w:val="007D2B96"/>
    <w:rsid w:val="007D2D5B"/>
    <w:rsid w:val="007D45AE"/>
    <w:rsid w:val="007D5901"/>
    <w:rsid w:val="007D5A07"/>
    <w:rsid w:val="007D61F6"/>
    <w:rsid w:val="007D7526"/>
    <w:rsid w:val="007E0DE8"/>
    <w:rsid w:val="007E2092"/>
    <w:rsid w:val="007E4610"/>
    <w:rsid w:val="007E4715"/>
    <w:rsid w:val="007E4B5C"/>
    <w:rsid w:val="007E505B"/>
    <w:rsid w:val="007E6C13"/>
    <w:rsid w:val="007E7091"/>
    <w:rsid w:val="007E756A"/>
    <w:rsid w:val="007F17D0"/>
    <w:rsid w:val="007F1ECD"/>
    <w:rsid w:val="007F24A1"/>
    <w:rsid w:val="007F3216"/>
    <w:rsid w:val="007F3E33"/>
    <w:rsid w:val="007F408F"/>
    <w:rsid w:val="007F504B"/>
    <w:rsid w:val="007F55C4"/>
    <w:rsid w:val="007F58F3"/>
    <w:rsid w:val="007F6680"/>
    <w:rsid w:val="007F7C6F"/>
    <w:rsid w:val="00800DAE"/>
    <w:rsid w:val="00801385"/>
    <w:rsid w:val="00801A15"/>
    <w:rsid w:val="008022A7"/>
    <w:rsid w:val="00802E41"/>
    <w:rsid w:val="00803011"/>
    <w:rsid w:val="00803DEF"/>
    <w:rsid w:val="00803FAE"/>
    <w:rsid w:val="00805857"/>
    <w:rsid w:val="0080605F"/>
    <w:rsid w:val="008068F9"/>
    <w:rsid w:val="00807116"/>
    <w:rsid w:val="00807786"/>
    <w:rsid w:val="00807D9C"/>
    <w:rsid w:val="00807F16"/>
    <w:rsid w:val="00811A53"/>
    <w:rsid w:val="00811FCB"/>
    <w:rsid w:val="008138C4"/>
    <w:rsid w:val="0081410C"/>
    <w:rsid w:val="0081452C"/>
    <w:rsid w:val="00814F2C"/>
    <w:rsid w:val="008158D6"/>
    <w:rsid w:val="00815AE8"/>
    <w:rsid w:val="00816B32"/>
    <w:rsid w:val="00816ECE"/>
    <w:rsid w:val="00817196"/>
    <w:rsid w:val="00817905"/>
    <w:rsid w:val="008214D4"/>
    <w:rsid w:val="008229DA"/>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6B14"/>
    <w:rsid w:val="00837529"/>
    <w:rsid w:val="008376AC"/>
    <w:rsid w:val="008408EC"/>
    <w:rsid w:val="00840CF9"/>
    <w:rsid w:val="00841FEF"/>
    <w:rsid w:val="00842CFB"/>
    <w:rsid w:val="008444E8"/>
    <w:rsid w:val="00844A26"/>
    <w:rsid w:val="00844E80"/>
    <w:rsid w:val="00846FE7"/>
    <w:rsid w:val="0084728C"/>
    <w:rsid w:val="00850360"/>
    <w:rsid w:val="00850C3C"/>
    <w:rsid w:val="00851502"/>
    <w:rsid w:val="00851A76"/>
    <w:rsid w:val="00851F93"/>
    <w:rsid w:val="0085229C"/>
    <w:rsid w:val="00852326"/>
    <w:rsid w:val="008527B0"/>
    <w:rsid w:val="00855186"/>
    <w:rsid w:val="00856009"/>
    <w:rsid w:val="008567EB"/>
    <w:rsid w:val="00856911"/>
    <w:rsid w:val="00856B2C"/>
    <w:rsid w:val="00856DE1"/>
    <w:rsid w:val="00857D23"/>
    <w:rsid w:val="00860CD8"/>
    <w:rsid w:val="00860F14"/>
    <w:rsid w:val="008612C0"/>
    <w:rsid w:val="00861988"/>
    <w:rsid w:val="00861DCC"/>
    <w:rsid w:val="008620DF"/>
    <w:rsid w:val="00865FB7"/>
    <w:rsid w:val="008677FD"/>
    <w:rsid w:val="00867B97"/>
    <w:rsid w:val="0087068B"/>
    <w:rsid w:val="008706D4"/>
    <w:rsid w:val="00870F8A"/>
    <w:rsid w:val="008719A4"/>
    <w:rsid w:val="00871D23"/>
    <w:rsid w:val="008727D3"/>
    <w:rsid w:val="00872AC9"/>
    <w:rsid w:val="0087365B"/>
    <w:rsid w:val="00874312"/>
    <w:rsid w:val="0087437C"/>
    <w:rsid w:val="00875CD7"/>
    <w:rsid w:val="00876B4D"/>
    <w:rsid w:val="00877C89"/>
    <w:rsid w:val="00877F18"/>
    <w:rsid w:val="00880158"/>
    <w:rsid w:val="0088019D"/>
    <w:rsid w:val="008821B6"/>
    <w:rsid w:val="00882253"/>
    <w:rsid w:val="008830B2"/>
    <w:rsid w:val="00884942"/>
    <w:rsid w:val="008852A1"/>
    <w:rsid w:val="008857C8"/>
    <w:rsid w:val="00885866"/>
    <w:rsid w:val="00885AC1"/>
    <w:rsid w:val="00885F87"/>
    <w:rsid w:val="00886726"/>
    <w:rsid w:val="00890084"/>
    <w:rsid w:val="00890C9F"/>
    <w:rsid w:val="00890F93"/>
    <w:rsid w:val="008916F7"/>
    <w:rsid w:val="008941E3"/>
    <w:rsid w:val="00894397"/>
    <w:rsid w:val="00894A88"/>
    <w:rsid w:val="00894B2C"/>
    <w:rsid w:val="00895386"/>
    <w:rsid w:val="00897C73"/>
    <w:rsid w:val="008A01C6"/>
    <w:rsid w:val="008A0AA5"/>
    <w:rsid w:val="008A15A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1A53"/>
    <w:rsid w:val="008B2BCD"/>
    <w:rsid w:val="008B37DD"/>
    <w:rsid w:val="008B51A0"/>
    <w:rsid w:val="008B592A"/>
    <w:rsid w:val="008B5B11"/>
    <w:rsid w:val="008B5D1B"/>
    <w:rsid w:val="008B69A8"/>
    <w:rsid w:val="008B6E7E"/>
    <w:rsid w:val="008B7495"/>
    <w:rsid w:val="008B7AF5"/>
    <w:rsid w:val="008B7B5C"/>
    <w:rsid w:val="008B7D2C"/>
    <w:rsid w:val="008C03D1"/>
    <w:rsid w:val="008C0487"/>
    <w:rsid w:val="008C0C99"/>
    <w:rsid w:val="008C11B3"/>
    <w:rsid w:val="008C2017"/>
    <w:rsid w:val="008C22A0"/>
    <w:rsid w:val="008C2A77"/>
    <w:rsid w:val="008C3231"/>
    <w:rsid w:val="008C3682"/>
    <w:rsid w:val="008C4958"/>
    <w:rsid w:val="008C4BAA"/>
    <w:rsid w:val="008C5164"/>
    <w:rsid w:val="008C6AE8"/>
    <w:rsid w:val="008C7573"/>
    <w:rsid w:val="008D00A5"/>
    <w:rsid w:val="008D030F"/>
    <w:rsid w:val="008D032A"/>
    <w:rsid w:val="008D157C"/>
    <w:rsid w:val="008D1CAE"/>
    <w:rsid w:val="008D2549"/>
    <w:rsid w:val="008D34F1"/>
    <w:rsid w:val="008D39D8"/>
    <w:rsid w:val="008D473B"/>
    <w:rsid w:val="008D5003"/>
    <w:rsid w:val="008D5561"/>
    <w:rsid w:val="008D5F7F"/>
    <w:rsid w:val="008D6D1A"/>
    <w:rsid w:val="008D72CD"/>
    <w:rsid w:val="008E065E"/>
    <w:rsid w:val="008E0927"/>
    <w:rsid w:val="008E1909"/>
    <w:rsid w:val="008E265B"/>
    <w:rsid w:val="008E4C52"/>
    <w:rsid w:val="008E513F"/>
    <w:rsid w:val="008E5762"/>
    <w:rsid w:val="008E5ADC"/>
    <w:rsid w:val="008E6E3A"/>
    <w:rsid w:val="008E7D76"/>
    <w:rsid w:val="008F1EAB"/>
    <w:rsid w:val="008F2AB5"/>
    <w:rsid w:val="008F33DC"/>
    <w:rsid w:val="008F410D"/>
    <w:rsid w:val="008F477F"/>
    <w:rsid w:val="008F650A"/>
    <w:rsid w:val="008F6EAD"/>
    <w:rsid w:val="008F710B"/>
    <w:rsid w:val="008F71CD"/>
    <w:rsid w:val="0090004F"/>
    <w:rsid w:val="00900066"/>
    <w:rsid w:val="00900FBE"/>
    <w:rsid w:val="00902247"/>
    <w:rsid w:val="00902350"/>
    <w:rsid w:val="0090336B"/>
    <w:rsid w:val="00903587"/>
    <w:rsid w:val="00905143"/>
    <w:rsid w:val="009053AA"/>
    <w:rsid w:val="009055D4"/>
    <w:rsid w:val="0090581C"/>
    <w:rsid w:val="00906939"/>
    <w:rsid w:val="00906B1A"/>
    <w:rsid w:val="009102F6"/>
    <w:rsid w:val="00910B7D"/>
    <w:rsid w:val="009113DE"/>
    <w:rsid w:val="00911674"/>
    <w:rsid w:val="0091167F"/>
    <w:rsid w:val="00911BB5"/>
    <w:rsid w:val="00911DFB"/>
    <w:rsid w:val="0091319E"/>
    <w:rsid w:val="00913589"/>
    <w:rsid w:val="0091392E"/>
    <w:rsid w:val="009139D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3B4F"/>
    <w:rsid w:val="009241FB"/>
    <w:rsid w:val="009245B6"/>
    <w:rsid w:val="00924DCC"/>
    <w:rsid w:val="00927231"/>
    <w:rsid w:val="0093177E"/>
    <w:rsid w:val="00931BD9"/>
    <w:rsid w:val="009338B9"/>
    <w:rsid w:val="00933A27"/>
    <w:rsid w:val="00935A40"/>
    <w:rsid w:val="00935EE2"/>
    <w:rsid w:val="0093614B"/>
    <w:rsid w:val="00936875"/>
    <w:rsid w:val="009368F3"/>
    <w:rsid w:val="00937CA3"/>
    <w:rsid w:val="00940F20"/>
    <w:rsid w:val="00941598"/>
    <w:rsid w:val="00941636"/>
    <w:rsid w:val="00941B1D"/>
    <w:rsid w:val="00941B33"/>
    <w:rsid w:val="0094261E"/>
    <w:rsid w:val="00943742"/>
    <w:rsid w:val="00944077"/>
    <w:rsid w:val="009445B5"/>
    <w:rsid w:val="00945448"/>
    <w:rsid w:val="009456B7"/>
    <w:rsid w:val="00945C05"/>
    <w:rsid w:val="00946178"/>
    <w:rsid w:val="0094675F"/>
    <w:rsid w:val="00946945"/>
    <w:rsid w:val="00947713"/>
    <w:rsid w:val="00947EE8"/>
    <w:rsid w:val="009506D8"/>
    <w:rsid w:val="00950DE7"/>
    <w:rsid w:val="0095135D"/>
    <w:rsid w:val="00951A37"/>
    <w:rsid w:val="00951FF2"/>
    <w:rsid w:val="00952411"/>
    <w:rsid w:val="00952D5F"/>
    <w:rsid w:val="00953920"/>
    <w:rsid w:val="00953D47"/>
    <w:rsid w:val="00954399"/>
    <w:rsid w:val="00954701"/>
    <w:rsid w:val="0095481F"/>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BFA"/>
    <w:rsid w:val="00974CE0"/>
    <w:rsid w:val="0097603D"/>
    <w:rsid w:val="00976949"/>
    <w:rsid w:val="00976D75"/>
    <w:rsid w:val="00976F70"/>
    <w:rsid w:val="00977FFB"/>
    <w:rsid w:val="00980477"/>
    <w:rsid w:val="00982D94"/>
    <w:rsid w:val="00983A02"/>
    <w:rsid w:val="00983D60"/>
    <w:rsid w:val="0098492A"/>
    <w:rsid w:val="00984EE4"/>
    <w:rsid w:val="00985122"/>
    <w:rsid w:val="00985253"/>
    <w:rsid w:val="009853B3"/>
    <w:rsid w:val="009868AC"/>
    <w:rsid w:val="0098719B"/>
    <w:rsid w:val="0098759E"/>
    <w:rsid w:val="00987D7B"/>
    <w:rsid w:val="00990630"/>
    <w:rsid w:val="00991761"/>
    <w:rsid w:val="00991CA3"/>
    <w:rsid w:val="009926D9"/>
    <w:rsid w:val="009937AE"/>
    <w:rsid w:val="00994DCA"/>
    <w:rsid w:val="009950DA"/>
    <w:rsid w:val="009953CF"/>
    <w:rsid w:val="0099584E"/>
    <w:rsid w:val="00995B94"/>
    <w:rsid w:val="009960EC"/>
    <w:rsid w:val="00996D32"/>
    <w:rsid w:val="009970DD"/>
    <w:rsid w:val="00997EB7"/>
    <w:rsid w:val="009A07F2"/>
    <w:rsid w:val="009A0FBA"/>
    <w:rsid w:val="009A1601"/>
    <w:rsid w:val="009A3BB6"/>
    <w:rsid w:val="009A3E6F"/>
    <w:rsid w:val="009A462D"/>
    <w:rsid w:val="009A5CBA"/>
    <w:rsid w:val="009A5E03"/>
    <w:rsid w:val="009A6145"/>
    <w:rsid w:val="009A63EB"/>
    <w:rsid w:val="009A6D84"/>
    <w:rsid w:val="009A780C"/>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5308"/>
    <w:rsid w:val="009C5493"/>
    <w:rsid w:val="009D07B6"/>
    <w:rsid w:val="009D1482"/>
    <w:rsid w:val="009D234D"/>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8E7"/>
    <w:rsid w:val="009E47A3"/>
    <w:rsid w:val="009E590A"/>
    <w:rsid w:val="009E5930"/>
    <w:rsid w:val="009E6015"/>
    <w:rsid w:val="009E66E2"/>
    <w:rsid w:val="009E795F"/>
    <w:rsid w:val="009F08F3"/>
    <w:rsid w:val="009F09F8"/>
    <w:rsid w:val="009F1CA4"/>
    <w:rsid w:val="009F1F61"/>
    <w:rsid w:val="009F2EF3"/>
    <w:rsid w:val="009F344F"/>
    <w:rsid w:val="009F38C8"/>
    <w:rsid w:val="009F6694"/>
    <w:rsid w:val="009F7743"/>
    <w:rsid w:val="00A009C3"/>
    <w:rsid w:val="00A00D8D"/>
    <w:rsid w:val="00A015E5"/>
    <w:rsid w:val="00A021A5"/>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58D"/>
    <w:rsid w:val="00A2193B"/>
    <w:rsid w:val="00A22159"/>
    <w:rsid w:val="00A22218"/>
    <w:rsid w:val="00A2351A"/>
    <w:rsid w:val="00A23775"/>
    <w:rsid w:val="00A24003"/>
    <w:rsid w:val="00A24652"/>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826"/>
    <w:rsid w:val="00A32E1B"/>
    <w:rsid w:val="00A3420D"/>
    <w:rsid w:val="00A3448A"/>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207"/>
    <w:rsid w:val="00A44CB5"/>
    <w:rsid w:val="00A4504C"/>
    <w:rsid w:val="00A4534E"/>
    <w:rsid w:val="00A45B74"/>
    <w:rsid w:val="00A46348"/>
    <w:rsid w:val="00A46468"/>
    <w:rsid w:val="00A47A4A"/>
    <w:rsid w:val="00A5008B"/>
    <w:rsid w:val="00A501DD"/>
    <w:rsid w:val="00A52E1D"/>
    <w:rsid w:val="00A5447A"/>
    <w:rsid w:val="00A54CD6"/>
    <w:rsid w:val="00A55873"/>
    <w:rsid w:val="00A55888"/>
    <w:rsid w:val="00A55BBA"/>
    <w:rsid w:val="00A56AE6"/>
    <w:rsid w:val="00A56EA2"/>
    <w:rsid w:val="00A57F22"/>
    <w:rsid w:val="00A61290"/>
    <w:rsid w:val="00A61499"/>
    <w:rsid w:val="00A61735"/>
    <w:rsid w:val="00A62A77"/>
    <w:rsid w:val="00A63379"/>
    <w:rsid w:val="00A63483"/>
    <w:rsid w:val="00A64875"/>
    <w:rsid w:val="00A6489D"/>
    <w:rsid w:val="00A657D7"/>
    <w:rsid w:val="00A65FB0"/>
    <w:rsid w:val="00A660AC"/>
    <w:rsid w:val="00A67C96"/>
    <w:rsid w:val="00A67C9E"/>
    <w:rsid w:val="00A67E30"/>
    <w:rsid w:val="00A67E6C"/>
    <w:rsid w:val="00A67F65"/>
    <w:rsid w:val="00A701B1"/>
    <w:rsid w:val="00A71B99"/>
    <w:rsid w:val="00A71D3C"/>
    <w:rsid w:val="00A737F5"/>
    <w:rsid w:val="00A739D0"/>
    <w:rsid w:val="00A760D4"/>
    <w:rsid w:val="00A761D4"/>
    <w:rsid w:val="00A76340"/>
    <w:rsid w:val="00A76A72"/>
    <w:rsid w:val="00A76D37"/>
    <w:rsid w:val="00A77EC4"/>
    <w:rsid w:val="00A805AF"/>
    <w:rsid w:val="00A80916"/>
    <w:rsid w:val="00A81410"/>
    <w:rsid w:val="00A81BD7"/>
    <w:rsid w:val="00A82057"/>
    <w:rsid w:val="00A825F4"/>
    <w:rsid w:val="00A82E56"/>
    <w:rsid w:val="00A82F20"/>
    <w:rsid w:val="00A838CC"/>
    <w:rsid w:val="00A85208"/>
    <w:rsid w:val="00A85E1B"/>
    <w:rsid w:val="00A872E4"/>
    <w:rsid w:val="00A879A5"/>
    <w:rsid w:val="00A90747"/>
    <w:rsid w:val="00A90B9A"/>
    <w:rsid w:val="00A9237F"/>
    <w:rsid w:val="00A92879"/>
    <w:rsid w:val="00A92C93"/>
    <w:rsid w:val="00A9348E"/>
    <w:rsid w:val="00A936B8"/>
    <w:rsid w:val="00A9442A"/>
    <w:rsid w:val="00A94A72"/>
    <w:rsid w:val="00A94C5E"/>
    <w:rsid w:val="00A96BEC"/>
    <w:rsid w:val="00AA009B"/>
    <w:rsid w:val="00AA016F"/>
    <w:rsid w:val="00AA13F9"/>
    <w:rsid w:val="00AA1ED6"/>
    <w:rsid w:val="00AA1F01"/>
    <w:rsid w:val="00AA3084"/>
    <w:rsid w:val="00AA51D6"/>
    <w:rsid w:val="00AA5922"/>
    <w:rsid w:val="00AB0754"/>
    <w:rsid w:val="00AB0BC8"/>
    <w:rsid w:val="00AB11CA"/>
    <w:rsid w:val="00AB14D9"/>
    <w:rsid w:val="00AB17D7"/>
    <w:rsid w:val="00AB24A5"/>
    <w:rsid w:val="00AB44E3"/>
    <w:rsid w:val="00AB4AB8"/>
    <w:rsid w:val="00AB5142"/>
    <w:rsid w:val="00AB655E"/>
    <w:rsid w:val="00AB672C"/>
    <w:rsid w:val="00AB741D"/>
    <w:rsid w:val="00AB7DF0"/>
    <w:rsid w:val="00AC007F"/>
    <w:rsid w:val="00AC20C1"/>
    <w:rsid w:val="00AC2ECD"/>
    <w:rsid w:val="00AC2FD2"/>
    <w:rsid w:val="00AC3119"/>
    <w:rsid w:val="00AC49FB"/>
    <w:rsid w:val="00AC4F1D"/>
    <w:rsid w:val="00AC5319"/>
    <w:rsid w:val="00AC570D"/>
    <w:rsid w:val="00AC5A10"/>
    <w:rsid w:val="00AC753E"/>
    <w:rsid w:val="00AC78F3"/>
    <w:rsid w:val="00AD0AA3"/>
    <w:rsid w:val="00AD2C0D"/>
    <w:rsid w:val="00AD2E46"/>
    <w:rsid w:val="00AD3F94"/>
    <w:rsid w:val="00AD4A5A"/>
    <w:rsid w:val="00AD501C"/>
    <w:rsid w:val="00AD5E16"/>
    <w:rsid w:val="00AE075A"/>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C5D"/>
    <w:rsid w:val="00AF42D7"/>
    <w:rsid w:val="00AF42E8"/>
    <w:rsid w:val="00AF473A"/>
    <w:rsid w:val="00AF4E47"/>
    <w:rsid w:val="00AF6587"/>
    <w:rsid w:val="00AF689E"/>
    <w:rsid w:val="00B006FE"/>
    <w:rsid w:val="00B007CB"/>
    <w:rsid w:val="00B00DEF"/>
    <w:rsid w:val="00B00F52"/>
    <w:rsid w:val="00B0213E"/>
    <w:rsid w:val="00B02AA9"/>
    <w:rsid w:val="00B02FA3"/>
    <w:rsid w:val="00B0321D"/>
    <w:rsid w:val="00B05084"/>
    <w:rsid w:val="00B07DC9"/>
    <w:rsid w:val="00B07F10"/>
    <w:rsid w:val="00B10458"/>
    <w:rsid w:val="00B106A6"/>
    <w:rsid w:val="00B10A86"/>
    <w:rsid w:val="00B10B43"/>
    <w:rsid w:val="00B15076"/>
    <w:rsid w:val="00B157F9"/>
    <w:rsid w:val="00B15AD0"/>
    <w:rsid w:val="00B20256"/>
    <w:rsid w:val="00B20C76"/>
    <w:rsid w:val="00B20D09"/>
    <w:rsid w:val="00B21660"/>
    <w:rsid w:val="00B2218D"/>
    <w:rsid w:val="00B224FD"/>
    <w:rsid w:val="00B2327D"/>
    <w:rsid w:val="00B236A6"/>
    <w:rsid w:val="00B24959"/>
    <w:rsid w:val="00B25482"/>
    <w:rsid w:val="00B25D77"/>
    <w:rsid w:val="00B2763F"/>
    <w:rsid w:val="00B27AAC"/>
    <w:rsid w:val="00B27B8C"/>
    <w:rsid w:val="00B30929"/>
    <w:rsid w:val="00B314C3"/>
    <w:rsid w:val="00B31E8E"/>
    <w:rsid w:val="00B33017"/>
    <w:rsid w:val="00B34F52"/>
    <w:rsid w:val="00B357AA"/>
    <w:rsid w:val="00B372AA"/>
    <w:rsid w:val="00B37AD9"/>
    <w:rsid w:val="00B403DC"/>
    <w:rsid w:val="00B40445"/>
    <w:rsid w:val="00B409E0"/>
    <w:rsid w:val="00B4159E"/>
    <w:rsid w:val="00B41888"/>
    <w:rsid w:val="00B42364"/>
    <w:rsid w:val="00B42778"/>
    <w:rsid w:val="00B427B1"/>
    <w:rsid w:val="00B43021"/>
    <w:rsid w:val="00B4326E"/>
    <w:rsid w:val="00B43B6B"/>
    <w:rsid w:val="00B441FF"/>
    <w:rsid w:val="00B45A52"/>
    <w:rsid w:val="00B4606B"/>
    <w:rsid w:val="00B46175"/>
    <w:rsid w:val="00B46B54"/>
    <w:rsid w:val="00B470D4"/>
    <w:rsid w:val="00B47AA5"/>
    <w:rsid w:val="00B47FB8"/>
    <w:rsid w:val="00B50562"/>
    <w:rsid w:val="00B51432"/>
    <w:rsid w:val="00B515DF"/>
    <w:rsid w:val="00B51F7F"/>
    <w:rsid w:val="00B53EA9"/>
    <w:rsid w:val="00B548B7"/>
    <w:rsid w:val="00B54F83"/>
    <w:rsid w:val="00B55C76"/>
    <w:rsid w:val="00B5605E"/>
    <w:rsid w:val="00B579CD"/>
    <w:rsid w:val="00B57E9F"/>
    <w:rsid w:val="00B57EC3"/>
    <w:rsid w:val="00B60A5A"/>
    <w:rsid w:val="00B629C9"/>
    <w:rsid w:val="00B62F2E"/>
    <w:rsid w:val="00B62FA2"/>
    <w:rsid w:val="00B63378"/>
    <w:rsid w:val="00B635DC"/>
    <w:rsid w:val="00B64797"/>
    <w:rsid w:val="00B6569B"/>
    <w:rsid w:val="00B664C7"/>
    <w:rsid w:val="00B66DB8"/>
    <w:rsid w:val="00B6720E"/>
    <w:rsid w:val="00B67929"/>
    <w:rsid w:val="00B714B6"/>
    <w:rsid w:val="00B71759"/>
    <w:rsid w:val="00B71CAA"/>
    <w:rsid w:val="00B739F6"/>
    <w:rsid w:val="00B74A07"/>
    <w:rsid w:val="00B74E58"/>
    <w:rsid w:val="00B75414"/>
    <w:rsid w:val="00B76813"/>
    <w:rsid w:val="00B773EF"/>
    <w:rsid w:val="00B81A6C"/>
    <w:rsid w:val="00B8202F"/>
    <w:rsid w:val="00B834E9"/>
    <w:rsid w:val="00B840B8"/>
    <w:rsid w:val="00B840F4"/>
    <w:rsid w:val="00B85577"/>
    <w:rsid w:val="00B85DB6"/>
    <w:rsid w:val="00B85DE5"/>
    <w:rsid w:val="00B86F27"/>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1D1"/>
    <w:rsid w:val="00BA2280"/>
    <w:rsid w:val="00BA2A08"/>
    <w:rsid w:val="00BA2D5C"/>
    <w:rsid w:val="00BA3809"/>
    <w:rsid w:val="00BA56D2"/>
    <w:rsid w:val="00BA5E0C"/>
    <w:rsid w:val="00BA76E0"/>
    <w:rsid w:val="00BB13D9"/>
    <w:rsid w:val="00BB2A25"/>
    <w:rsid w:val="00BB32DF"/>
    <w:rsid w:val="00BB36F4"/>
    <w:rsid w:val="00BB4978"/>
    <w:rsid w:val="00BB51E9"/>
    <w:rsid w:val="00BB7C24"/>
    <w:rsid w:val="00BB7FAE"/>
    <w:rsid w:val="00BC0FDC"/>
    <w:rsid w:val="00BC3053"/>
    <w:rsid w:val="00BC410E"/>
    <w:rsid w:val="00BC44C4"/>
    <w:rsid w:val="00BC4D2E"/>
    <w:rsid w:val="00BC5371"/>
    <w:rsid w:val="00BC5824"/>
    <w:rsid w:val="00BC650B"/>
    <w:rsid w:val="00BC699B"/>
    <w:rsid w:val="00BC73AC"/>
    <w:rsid w:val="00BD0AC4"/>
    <w:rsid w:val="00BD1FB3"/>
    <w:rsid w:val="00BD3374"/>
    <w:rsid w:val="00BD48AC"/>
    <w:rsid w:val="00BD4D68"/>
    <w:rsid w:val="00BD5942"/>
    <w:rsid w:val="00BD5F1A"/>
    <w:rsid w:val="00BD6CDD"/>
    <w:rsid w:val="00BD756F"/>
    <w:rsid w:val="00BE05B4"/>
    <w:rsid w:val="00BE061B"/>
    <w:rsid w:val="00BE1234"/>
    <w:rsid w:val="00BE2FA6"/>
    <w:rsid w:val="00BE30D0"/>
    <w:rsid w:val="00BE333F"/>
    <w:rsid w:val="00BE3C70"/>
    <w:rsid w:val="00BE41B1"/>
    <w:rsid w:val="00BE48AE"/>
    <w:rsid w:val="00BE5332"/>
    <w:rsid w:val="00BE5B45"/>
    <w:rsid w:val="00BE6715"/>
    <w:rsid w:val="00BE6CD8"/>
    <w:rsid w:val="00BE7078"/>
    <w:rsid w:val="00BE7406"/>
    <w:rsid w:val="00BE7603"/>
    <w:rsid w:val="00BF0622"/>
    <w:rsid w:val="00BF07E1"/>
    <w:rsid w:val="00BF133D"/>
    <w:rsid w:val="00BF1FA2"/>
    <w:rsid w:val="00BF2CB4"/>
    <w:rsid w:val="00BF2CE9"/>
    <w:rsid w:val="00BF3279"/>
    <w:rsid w:val="00BF4680"/>
    <w:rsid w:val="00BF6B83"/>
    <w:rsid w:val="00BF74C7"/>
    <w:rsid w:val="00BF7E48"/>
    <w:rsid w:val="00C00B01"/>
    <w:rsid w:val="00C00F4A"/>
    <w:rsid w:val="00C01134"/>
    <w:rsid w:val="00C015F1"/>
    <w:rsid w:val="00C01BD1"/>
    <w:rsid w:val="00C01F33"/>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2072"/>
    <w:rsid w:val="00C2238C"/>
    <w:rsid w:val="00C23840"/>
    <w:rsid w:val="00C264BF"/>
    <w:rsid w:val="00C279B5"/>
    <w:rsid w:val="00C27C45"/>
    <w:rsid w:val="00C3246F"/>
    <w:rsid w:val="00C327E1"/>
    <w:rsid w:val="00C329F3"/>
    <w:rsid w:val="00C345C8"/>
    <w:rsid w:val="00C34D86"/>
    <w:rsid w:val="00C3719D"/>
    <w:rsid w:val="00C37CB2"/>
    <w:rsid w:val="00C402D8"/>
    <w:rsid w:val="00C426AF"/>
    <w:rsid w:val="00C43412"/>
    <w:rsid w:val="00C43F87"/>
    <w:rsid w:val="00C44A47"/>
    <w:rsid w:val="00C473A5"/>
    <w:rsid w:val="00C50B28"/>
    <w:rsid w:val="00C51106"/>
    <w:rsid w:val="00C517F3"/>
    <w:rsid w:val="00C528F9"/>
    <w:rsid w:val="00C53903"/>
    <w:rsid w:val="00C54995"/>
    <w:rsid w:val="00C54D41"/>
    <w:rsid w:val="00C55740"/>
    <w:rsid w:val="00C568B7"/>
    <w:rsid w:val="00C568D7"/>
    <w:rsid w:val="00C5702F"/>
    <w:rsid w:val="00C573C5"/>
    <w:rsid w:val="00C60783"/>
    <w:rsid w:val="00C628DF"/>
    <w:rsid w:val="00C62948"/>
    <w:rsid w:val="00C63FCD"/>
    <w:rsid w:val="00C64672"/>
    <w:rsid w:val="00C650CD"/>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861FC"/>
    <w:rsid w:val="00C9027A"/>
    <w:rsid w:val="00C9068E"/>
    <w:rsid w:val="00C922EE"/>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B0BCB"/>
    <w:rsid w:val="00CB14BE"/>
    <w:rsid w:val="00CB1884"/>
    <w:rsid w:val="00CB1ECA"/>
    <w:rsid w:val="00CB1F63"/>
    <w:rsid w:val="00CB2C61"/>
    <w:rsid w:val="00CB3728"/>
    <w:rsid w:val="00CB6224"/>
    <w:rsid w:val="00CB6855"/>
    <w:rsid w:val="00CB7170"/>
    <w:rsid w:val="00CB733F"/>
    <w:rsid w:val="00CB7C72"/>
    <w:rsid w:val="00CC040E"/>
    <w:rsid w:val="00CC06FC"/>
    <w:rsid w:val="00CC111F"/>
    <w:rsid w:val="00CC1C6B"/>
    <w:rsid w:val="00CC2011"/>
    <w:rsid w:val="00CC292A"/>
    <w:rsid w:val="00CC3EA0"/>
    <w:rsid w:val="00CC43D7"/>
    <w:rsid w:val="00CC7453"/>
    <w:rsid w:val="00CC7B45"/>
    <w:rsid w:val="00CD1188"/>
    <w:rsid w:val="00CD2141"/>
    <w:rsid w:val="00CD2D77"/>
    <w:rsid w:val="00CD2ED1"/>
    <w:rsid w:val="00CD337B"/>
    <w:rsid w:val="00CD3593"/>
    <w:rsid w:val="00CD3EC4"/>
    <w:rsid w:val="00CD3FBB"/>
    <w:rsid w:val="00CD4129"/>
    <w:rsid w:val="00CD4293"/>
    <w:rsid w:val="00CD462E"/>
    <w:rsid w:val="00CD4880"/>
    <w:rsid w:val="00CD51C1"/>
    <w:rsid w:val="00CD568A"/>
    <w:rsid w:val="00CD5C70"/>
    <w:rsid w:val="00CD6C00"/>
    <w:rsid w:val="00CE0424"/>
    <w:rsid w:val="00CE20B2"/>
    <w:rsid w:val="00CE21F0"/>
    <w:rsid w:val="00CE274C"/>
    <w:rsid w:val="00CE3EC1"/>
    <w:rsid w:val="00CE455E"/>
    <w:rsid w:val="00CE476C"/>
    <w:rsid w:val="00CE49BD"/>
    <w:rsid w:val="00CE4A39"/>
    <w:rsid w:val="00CE52D1"/>
    <w:rsid w:val="00CE5E74"/>
    <w:rsid w:val="00CE6273"/>
    <w:rsid w:val="00CE6B83"/>
    <w:rsid w:val="00CE6EB4"/>
    <w:rsid w:val="00CE7538"/>
    <w:rsid w:val="00CE7561"/>
    <w:rsid w:val="00CF1354"/>
    <w:rsid w:val="00CF1F3C"/>
    <w:rsid w:val="00CF2266"/>
    <w:rsid w:val="00CF2593"/>
    <w:rsid w:val="00CF2B3A"/>
    <w:rsid w:val="00CF3B1F"/>
    <w:rsid w:val="00CF3BF6"/>
    <w:rsid w:val="00CF41AC"/>
    <w:rsid w:val="00CF4C27"/>
    <w:rsid w:val="00CF53DE"/>
    <w:rsid w:val="00CF625B"/>
    <w:rsid w:val="00CF687E"/>
    <w:rsid w:val="00CF6FB6"/>
    <w:rsid w:val="00CF726B"/>
    <w:rsid w:val="00D00902"/>
    <w:rsid w:val="00D013C3"/>
    <w:rsid w:val="00D01D1B"/>
    <w:rsid w:val="00D0349B"/>
    <w:rsid w:val="00D036C7"/>
    <w:rsid w:val="00D0435A"/>
    <w:rsid w:val="00D04921"/>
    <w:rsid w:val="00D0539B"/>
    <w:rsid w:val="00D05B3C"/>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AB8"/>
    <w:rsid w:val="00D31E34"/>
    <w:rsid w:val="00D33CBB"/>
    <w:rsid w:val="00D3553E"/>
    <w:rsid w:val="00D35CF3"/>
    <w:rsid w:val="00D36720"/>
    <w:rsid w:val="00D36C86"/>
    <w:rsid w:val="00D36E40"/>
    <w:rsid w:val="00D36E71"/>
    <w:rsid w:val="00D36F71"/>
    <w:rsid w:val="00D37D87"/>
    <w:rsid w:val="00D4030C"/>
    <w:rsid w:val="00D40B33"/>
    <w:rsid w:val="00D42379"/>
    <w:rsid w:val="00D42B49"/>
    <w:rsid w:val="00D42BA5"/>
    <w:rsid w:val="00D4318F"/>
    <w:rsid w:val="00D43665"/>
    <w:rsid w:val="00D43886"/>
    <w:rsid w:val="00D438BF"/>
    <w:rsid w:val="00D43A80"/>
    <w:rsid w:val="00D440F8"/>
    <w:rsid w:val="00D448E3"/>
    <w:rsid w:val="00D46010"/>
    <w:rsid w:val="00D47712"/>
    <w:rsid w:val="00D50F35"/>
    <w:rsid w:val="00D512F8"/>
    <w:rsid w:val="00D52C1D"/>
    <w:rsid w:val="00D53566"/>
    <w:rsid w:val="00D546FF"/>
    <w:rsid w:val="00D5586A"/>
    <w:rsid w:val="00D55AD5"/>
    <w:rsid w:val="00D5690B"/>
    <w:rsid w:val="00D5749E"/>
    <w:rsid w:val="00D57564"/>
    <w:rsid w:val="00D576CA"/>
    <w:rsid w:val="00D577C7"/>
    <w:rsid w:val="00D57EAE"/>
    <w:rsid w:val="00D606B3"/>
    <w:rsid w:val="00D61AF5"/>
    <w:rsid w:val="00D63DD2"/>
    <w:rsid w:val="00D64097"/>
    <w:rsid w:val="00D64ABA"/>
    <w:rsid w:val="00D652B5"/>
    <w:rsid w:val="00D65F83"/>
    <w:rsid w:val="00D66155"/>
    <w:rsid w:val="00D661D3"/>
    <w:rsid w:val="00D66CEB"/>
    <w:rsid w:val="00D7005A"/>
    <w:rsid w:val="00D708B0"/>
    <w:rsid w:val="00D7171F"/>
    <w:rsid w:val="00D71D43"/>
    <w:rsid w:val="00D720FE"/>
    <w:rsid w:val="00D72811"/>
    <w:rsid w:val="00D72E6A"/>
    <w:rsid w:val="00D74978"/>
    <w:rsid w:val="00D76E30"/>
    <w:rsid w:val="00D77B1D"/>
    <w:rsid w:val="00D77EEA"/>
    <w:rsid w:val="00D8021F"/>
    <w:rsid w:val="00D80383"/>
    <w:rsid w:val="00D80FAB"/>
    <w:rsid w:val="00D823C6"/>
    <w:rsid w:val="00D8327F"/>
    <w:rsid w:val="00D83BE1"/>
    <w:rsid w:val="00D84228"/>
    <w:rsid w:val="00D86CA3"/>
    <w:rsid w:val="00D871CE"/>
    <w:rsid w:val="00D879A9"/>
    <w:rsid w:val="00D90D7F"/>
    <w:rsid w:val="00D915D7"/>
    <w:rsid w:val="00D9196D"/>
    <w:rsid w:val="00D91EE8"/>
    <w:rsid w:val="00D92982"/>
    <w:rsid w:val="00D94FF7"/>
    <w:rsid w:val="00D97688"/>
    <w:rsid w:val="00D9771A"/>
    <w:rsid w:val="00D9790E"/>
    <w:rsid w:val="00D97993"/>
    <w:rsid w:val="00DA1876"/>
    <w:rsid w:val="00DA18C3"/>
    <w:rsid w:val="00DA1B68"/>
    <w:rsid w:val="00DA2A23"/>
    <w:rsid w:val="00DA305E"/>
    <w:rsid w:val="00DA3396"/>
    <w:rsid w:val="00DA4255"/>
    <w:rsid w:val="00DA4CB4"/>
    <w:rsid w:val="00DA5417"/>
    <w:rsid w:val="00DA56E8"/>
    <w:rsid w:val="00DA5E85"/>
    <w:rsid w:val="00DA6AC4"/>
    <w:rsid w:val="00DB0107"/>
    <w:rsid w:val="00DB09A7"/>
    <w:rsid w:val="00DB0A9F"/>
    <w:rsid w:val="00DB308E"/>
    <w:rsid w:val="00DB377D"/>
    <w:rsid w:val="00DB4263"/>
    <w:rsid w:val="00DB515E"/>
    <w:rsid w:val="00DB5C7A"/>
    <w:rsid w:val="00DB71EB"/>
    <w:rsid w:val="00DC00A0"/>
    <w:rsid w:val="00DC1555"/>
    <w:rsid w:val="00DC28C1"/>
    <w:rsid w:val="00DC29BF"/>
    <w:rsid w:val="00DC2D36"/>
    <w:rsid w:val="00DC3932"/>
    <w:rsid w:val="00DC3C09"/>
    <w:rsid w:val="00DC44BF"/>
    <w:rsid w:val="00DC4D4D"/>
    <w:rsid w:val="00DC53EF"/>
    <w:rsid w:val="00DC5B11"/>
    <w:rsid w:val="00DC5EB6"/>
    <w:rsid w:val="00DC6854"/>
    <w:rsid w:val="00DC6A78"/>
    <w:rsid w:val="00DC6A8E"/>
    <w:rsid w:val="00DC6DB9"/>
    <w:rsid w:val="00DC784D"/>
    <w:rsid w:val="00DD22BB"/>
    <w:rsid w:val="00DD3B3E"/>
    <w:rsid w:val="00DD3EB5"/>
    <w:rsid w:val="00DD42E1"/>
    <w:rsid w:val="00DD4411"/>
    <w:rsid w:val="00DD4729"/>
    <w:rsid w:val="00DD5A14"/>
    <w:rsid w:val="00DD5B38"/>
    <w:rsid w:val="00DD6103"/>
    <w:rsid w:val="00DD67D1"/>
    <w:rsid w:val="00DD6816"/>
    <w:rsid w:val="00DD738A"/>
    <w:rsid w:val="00DE0337"/>
    <w:rsid w:val="00DE12BC"/>
    <w:rsid w:val="00DE267A"/>
    <w:rsid w:val="00DE2C10"/>
    <w:rsid w:val="00DE30E7"/>
    <w:rsid w:val="00DE5608"/>
    <w:rsid w:val="00DE58D0"/>
    <w:rsid w:val="00DE5FC0"/>
    <w:rsid w:val="00DE6077"/>
    <w:rsid w:val="00DE6301"/>
    <w:rsid w:val="00DE654F"/>
    <w:rsid w:val="00DE6A02"/>
    <w:rsid w:val="00DE732B"/>
    <w:rsid w:val="00DF0393"/>
    <w:rsid w:val="00DF06B1"/>
    <w:rsid w:val="00DF0B6E"/>
    <w:rsid w:val="00DF15E0"/>
    <w:rsid w:val="00DF182E"/>
    <w:rsid w:val="00DF3245"/>
    <w:rsid w:val="00DF37A0"/>
    <w:rsid w:val="00DF5DAD"/>
    <w:rsid w:val="00DF73CF"/>
    <w:rsid w:val="00E01D5E"/>
    <w:rsid w:val="00E0355A"/>
    <w:rsid w:val="00E04332"/>
    <w:rsid w:val="00E0472F"/>
    <w:rsid w:val="00E04C5F"/>
    <w:rsid w:val="00E06BFB"/>
    <w:rsid w:val="00E110E7"/>
    <w:rsid w:val="00E113CC"/>
    <w:rsid w:val="00E1189C"/>
    <w:rsid w:val="00E11B20"/>
    <w:rsid w:val="00E12600"/>
    <w:rsid w:val="00E12664"/>
    <w:rsid w:val="00E12B95"/>
    <w:rsid w:val="00E1369C"/>
    <w:rsid w:val="00E14429"/>
    <w:rsid w:val="00E16568"/>
    <w:rsid w:val="00E172CF"/>
    <w:rsid w:val="00E17921"/>
    <w:rsid w:val="00E17FA2"/>
    <w:rsid w:val="00E209BB"/>
    <w:rsid w:val="00E20E88"/>
    <w:rsid w:val="00E21AFA"/>
    <w:rsid w:val="00E2213F"/>
    <w:rsid w:val="00E22330"/>
    <w:rsid w:val="00E227B6"/>
    <w:rsid w:val="00E22C18"/>
    <w:rsid w:val="00E22D00"/>
    <w:rsid w:val="00E234EB"/>
    <w:rsid w:val="00E23A90"/>
    <w:rsid w:val="00E27157"/>
    <w:rsid w:val="00E27949"/>
    <w:rsid w:val="00E30B5A"/>
    <w:rsid w:val="00E3123D"/>
    <w:rsid w:val="00E31461"/>
    <w:rsid w:val="00E31D43"/>
    <w:rsid w:val="00E32202"/>
    <w:rsid w:val="00E32608"/>
    <w:rsid w:val="00E328A7"/>
    <w:rsid w:val="00E3309B"/>
    <w:rsid w:val="00E331CB"/>
    <w:rsid w:val="00E336D1"/>
    <w:rsid w:val="00E33910"/>
    <w:rsid w:val="00E34188"/>
    <w:rsid w:val="00E3483B"/>
    <w:rsid w:val="00E34B6E"/>
    <w:rsid w:val="00E34D7E"/>
    <w:rsid w:val="00E35025"/>
    <w:rsid w:val="00E35559"/>
    <w:rsid w:val="00E36F75"/>
    <w:rsid w:val="00E3723A"/>
    <w:rsid w:val="00E3728B"/>
    <w:rsid w:val="00E374B5"/>
    <w:rsid w:val="00E37797"/>
    <w:rsid w:val="00E37860"/>
    <w:rsid w:val="00E40482"/>
    <w:rsid w:val="00E41B6A"/>
    <w:rsid w:val="00E4298D"/>
    <w:rsid w:val="00E446F1"/>
    <w:rsid w:val="00E447B1"/>
    <w:rsid w:val="00E451E7"/>
    <w:rsid w:val="00E45C2B"/>
    <w:rsid w:val="00E46886"/>
    <w:rsid w:val="00E478CE"/>
    <w:rsid w:val="00E47A98"/>
    <w:rsid w:val="00E47AEF"/>
    <w:rsid w:val="00E50A11"/>
    <w:rsid w:val="00E52633"/>
    <w:rsid w:val="00E52CDA"/>
    <w:rsid w:val="00E530DF"/>
    <w:rsid w:val="00E53B75"/>
    <w:rsid w:val="00E548D8"/>
    <w:rsid w:val="00E54D60"/>
    <w:rsid w:val="00E54E3B"/>
    <w:rsid w:val="00E55A9E"/>
    <w:rsid w:val="00E57565"/>
    <w:rsid w:val="00E60E99"/>
    <w:rsid w:val="00E62043"/>
    <w:rsid w:val="00E624F8"/>
    <w:rsid w:val="00E63838"/>
    <w:rsid w:val="00E64434"/>
    <w:rsid w:val="00E64938"/>
    <w:rsid w:val="00E64A67"/>
    <w:rsid w:val="00E65CFD"/>
    <w:rsid w:val="00E65F01"/>
    <w:rsid w:val="00E66259"/>
    <w:rsid w:val="00E665E2"/>
    <w:rsid w:val="00E66CA7"/>
    <w:rsid w:val="00E6762E"/>
    <w:rsid w:val="00E67C51"/>
    <w:rsid w:val="00E70E3B"/>
    <w:rsid w:val="00E72EFC"/>
    <w:rsid w:val="00E746A1"/>
    <w:rsid w:val="00E7535A"/>
    <w:rsid w:val="00E757FC"/>
    <w:rsid w:val="00E758EC"/>
    <w:rsid w:val="00E77675"/>
    <w:rsid w:val="00E779A8"/>
    <w:rsid w:val="00E77A44"/>
    <w:rsid w:val="00E80668"/>
    <w:rsid w:val="00E80683"/>
    <w:rsid w:val="00E8102C"/>
    <w:rsid w:val="00E818B1"/>
    <w:rsid w:val="00E819B8"/>
    <w:rsid w:val="00E8234C"/>
    <w:rsid w:val="00E82507"/>
    <w:rsid w:val="00E83051"/>
    <w:rsid w:val="00E83AA9"/>
    <w:rsid w:val="00E83EB6"/>
    <w:rsid w:val="00E83F3A"/>
    <w:rsid w:val="00E8500D"/>
    <w:rsid w:val="00E854C4"/>
    <w:rsid w:val="00E857E2"/>
    <w:rsid w:val="00E85928"/>
    <w:rsid w:val="00E865D3"/>
    <w:rsid w:val="00E87822"/>
    <w:rsid w:val="00E87891"/>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100"/>
    <w:rsid w:val="00EA09A1"/>
    <w:rsid w:val="00EA0A3C"/>
    <w:rsid w:val="00EA0A72"/>
    <w:rsid w:val="00EA0E63"/>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940"/>
    <w:rsid w:val="00EB4B7F"/>
    <w:rsid w:val="00EB4EA2"/>
    <w:rsid w:val="00EB5078"/>
    <w:rsid w:val="00EB5827"/>
    <w:rsid w:val="00EB6221"/>
    <w:rsid w:val="00EB6937"/>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4F10"/>
    <w:rsid w:val="00EC5387"/>
    <w:rsid w:val="00EC5653"/>
    <w:rsid w:val="00EC5916"/>
    <w:rsid w:val="00EC5E68"/>
    <w:rsid w:val="00EC71CE"/>
    <w:rsid w:val="00EC7F3F"/>
    <w:rsid w:val="00ED1006"/>
    <w:rsid w:val="00ED257D"/>
    <w:rsid w:val="00ED29F7"/>
    <w:rsid w:val="00ED2AFD"/>
    <w:rsid w:val="00ED3D00"/>
    <w:rsid w:val="00ED4056"/>
    <w:rsid w:val="00ED536E"/>
    <w:rsid w:val="00ED5CD8"/>
    <w:rsid w:val="00ED6AD3"/>
    <w:rsid w:val="00ED6CAB"/>
    <w:rsid w:val="00ED7508"/>
    <w:rsid w:val="00ED7A31"/>
    <w:rsid w:val="00ED7DB8"/>
    <w:rsid w:val="00EE1355"/>
    <w:rsid w:val="00EE1B8C"/>
    <w:rsid w:val="00EE21B3"/>
    <w:rsid w:val="00EE32C1"/>
    <w:rsid w:val="00EE3496"/>
    <w:rsid w:val="00EE3E05"/>
    <w:rsid w:val="00EE4C33"/>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7818"/>
    <w:rsid w:val="00EF7F26"/>
    <w:rsid w:val="00F0014E"/>
    <w:rsid w:val="00F008E6"/>
    <w:rsid w:val="00F00FDB"/>
    <w:rsid w:val="00F01613"/>
    <w:rsid w:val="00F01CF9"/>
    <w:rsid w:val="00F020C3"/>
    <w:rsid w:val="00F032FF"/>
    <w:rsid w:val="00F0528D"/>
    <w:rsid w:val="00F05F52"/>
    <w:rsid w:val="00F06484"/>
    <w:rsid w:val="00F06C67"/>
    <w:rsid w:val="00F06DFD"/>
    <w:rsid w:val="00F071D1"/>
    <w:rsid w:val="00F07533"/>
    <w:rsid w:val="00F10629"/>
    <w:rsid w:val="00F11840"/>
    <w:rsid w:val="00F126E1"/>
    <w:rsid w:val="00F12834"/>
    <w:rsid w:val="00F1336D"/>
    <w:rsid w:val="00F15FA5"/>
    <w:rsid w:val="00F165E7"/>
    <w:rsid w:val="00F16ED2"/>
    <w:rsid w:val="00F17804"/>
    <w:rsid w:val="00F209B7"/>
    <w:rsid w:val="00F20BFB"/>
    <w:rsid w:val="00F21F3F"/>
    <w:rsid w:val="00F2376F"/>
    <w:rsid w:val="00F243D8"/>
    <w:rsid w:val="00F26237"/>
    <w:rsid w:val="00F26D0F"/>
    <w:rsid w:val="00F30828"/>
    <w:rsid w:val="00F313D6"/>
    <w:rsid w:val="00F31CAE"/>
    <w:rsid w:val="00F31CBF"/>
    <w:rsid w:val="00F322ED"/>
    <w:rsid w:val="00F34754"/>
    <w:rsid w:val="00F36B19"/>
    <w:rsid w:val="00F36C4C"/>
    <w:rsid w:val="00F371B1"/>
    <w:rsid w:val="00F377B7"/>
    <w:rsid w:val="00F40F0C"/>
    <w:rsid w:val="00F42AE1"/>
    <w:rsid w:val="00F42EC4"/>
    <w:rsid w:val="00F42F11"/>
    <w:rsid w:val="00F43702"/>
    <w:rsid w:val="00F4419B"/>
    <w:rsid w:val="00F45352"/>
    <w:rsid w:val="00F471CB"/>
    <w:rsid w:val="00F4766C"/>
    <w:rsid w:val="00F50346"/>
    <w:rsid w:val="00F5060E"/>
    <w:rsid w:val="00F507D1"/>
    <w:rsid w:val="00F519CE"/>
    <w:rsid w:val="00F51ADA"/>
    <w:rsid w:val="00F51D24"/>
    <w:rsid w:val="00F520A3"/>
    <w:rsid w:val="00F54349"/>
    <w:rsid w:val="00F566F1"/>
    <w:rsid w:val="00F57709"/>
    <w:rsid w:val="00F601BA"/>
    <w:rsid w:val="00F60203"/>
    <w:rsid w:val="00F607C5"/>
    <w:rsid w:val="00F60CAE"/>
    <w:rsid w:val="00F60DEA"/>
    <w:rsid w:val="00F610EF"/>
    <w:rsid w:val="00F6204E"/>
    <w:rsid w:val="00F622B3"/>
    <w:rsid w:val="00F62CD5"/>
    <w:rsid w:val="00F6302A"/>
    <w:rsid w:val="00F63950"/>
    <w:rsid w:val="00F64C2B"/>
    <w:rsid w:val="00F64C70"/>
    <w:rsid w:val="00F64F0C"/>
    <w:rsid w:val="00F6509D"/>
    <w:rsid w:val="00F651BE"/>
    <w:rsid w:val="00F664DB"/>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80021"/>
    <w:rsid w:val="00F804BE"/>
    <w:rsid w:val="00F817CE"/>
    <w:rsid w:val="00F81CA9"/>
    <w:rsid w:val="00F820A6"/>
    <w:rsid w:val="00F82929"/>
    <w:rsid w:val="00F840FB"/>
    <w:rsid w:val="00F8456C"/>
    <w:rsid w:val="00F84BC5"/>
    <w:rsid w:val="00F84E32"/>
    <w:rsid w:val="00F85079"/>
    <w:rsid w:val="00F851F4"/>
    <w:rsid w:val="00F859D8"/>
    <w:rsid w:val="00F868E1"/>
    <w:rsid w:val="00F868F5"/>
    <w:rsid w:val="00F86B08"/>
    <w:rsid w:val="00F87E4F"/>
    <w:rsid w:val="00F9056A"/>
    <w:rsid w:val="00F90627"/>
    <w:rsid w:val="00F90E34"/>
    <w:rsid w:val="00F90F8D"/>
    <w:rsid w:val="00F91F43"/>
    <w:rsid w:val="00F92782"/>
    <w:rsid w:val="00F92ACC"/>
    <w:rsid w:val="00F92C9F"/>
    <w:rsid w:val="00F93782"/>
    <w:rsid w:val="00F937DD"/>
    <w:rsid w:val="00F93AA9"/>
    <w:rsid w:val="00F93D86"/>
    <w:rsid w:val="00F94834"/>
    <w:rsid w:val="00F9546A"/>
    <w:rsid w:val="00F96985"/>
    <w:rsid w:val="00F9733B"/>
    <w:rsid w:val="00F97838"/>
    <w:rsid w:val="00FA07CB"/>
    <w:rsid w:val="00FA0FE4"/>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1FD9"/>
    <w:rsid w:val="00FC2619"/>
    <w:rsid w:val="00FC329E"/>
    <w:rsid w:val="00FC40E6"/>
    <w:rsid w:val="00FC5776"/>
    <w:rsid w:val="00FC7429"/>
    <w:rsid w:val="00FD004F"/>
    <w:rsid w:val="00FD0713"/>
    <w:rsid w:val="00FD07F6"/>
    <w:rsid w:val="00FD0DBE"/>
    <w:rsid w:val="00FD184E"/>
    <w:rsid w:val="00FD1EC8"/>
    <w:rsid w:val="00FD2B27"/>
    <w:rsid w:val="00FD2FDA"/>
    <w:rsid w:val="00FD4050"/>
    <w:rsid w:val="00FD47ED"/>
    <w:rsid w:val="00FD496E"/>
    <w:rsid w:val="00FD66C9"/>
    <w:rsid w:val="00FD6F56"/>
    <w:rsid w:val="00FD71B8"/>
    <w:rsid w:val="00FD74DB"/>
    <w:rsid w:val="00FD7660"/>
    <w:rsid w:val="00FD793E"/>
    <w:rsid w:val="00FD7B3D"/>
    <w:rsid w:val="00FD7BA8"/>
    <w:rsid w:val="00FE0655"/>
    <w:rsid w:val="00FE1A9B"/>
    <w:rsid w:val="00FE1DDA"/>
    <w:rsid w:val="00FE1E34"/>
    <w:rsid w:val="00FE2035"/>
    <w:rsid w:val="00FE2365"/>
    <w:rsid w:val="00FE37D7"/>
    <w:rsid w:val="00FE3909"/>
    <w:rsid w:val="00FE4122"/>
    <w:rsid w:val="00FE41C1"/>
    <w:rsid w:val="00FE4C7B"/>
    <w:rsid w:val="00FE4E6A"/>
    <w:rsid w:val="00FE5921"/>
    <w:rsid w:val="00FE5B8A"/>
    <w:rsid w:val="00FE6108"/>
    <w:rsid w:val="00FE630C"/>
    <w:rsid w:val="00FE674E"/>
    <w:rsid w:val="00FE7336"/>
    <w:rsid w:val="00FE75CE"/>
    <w:rsid w:val="00FE787C"/>
    <w:rsid w:val="00FF13B1"/>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566974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28AD3E36-8E0D-43D6-9997-B7375643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EEE40-FF5A-48B7-8B54-7C35DE36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6900</TotalTime>
  <Pages>3</Pages>
  <Words>1102</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6934</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866</cp:revision>
  <cp:lastPrinted>2008-02-01T05:09:00Z</cp:lastPrinted>
  <dcterms:created xsi:type="dcterms:W3CDTF">2020-10-16T08:01:00Z</dcterms:created>
  <dcterms:modified xsi:type="dcterms:W3CDTF">2021-01-14T20:52:00Z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